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657" w:rsidRPr="00BE5897" w:rsidRDefault="00504A4C" w:rsidP="004417A2">
      <w:pPr>
        <w:shd w:val="clear" w:color="auto" w:fill="FFFFFF"/>
        <w:ind w:right="567" w:firstLine="0"/>
        <w:jc w:val="left"/>
        <w:rPr>
          <w:rFonts w:ascii="Times New Roman" w:eastAsia="Times New Roman" w:hAnsi="Times New Roman" w:cs="Times New Roman"/>
          <w:bCs/>
          <w:lang w:val="tt-RU" w:eastAsia="ru-RU"/>
        </w:rPr>
      </w:pPr>
      <w:r>
        <w:rPr>
          <w:rFonts w:ascii="Times New Roman" w:eastAsia="Times New Roman" w:hAnsi="Times New Roman" w:cs="Times New Roman"/>
          <w:bCs/>
          <w:noProof/>
          <w:sz w:val="24"/>
          <w:szCs w:val="24"/>
          <w:lang w:eastAsia="ru-RU"/>
        </w:rPr>
        <w:drawing>
          <wp:inline distT="0" distB="0" distL="0" distR="0">
            <wp:extent cx="5940425" cy="8831810"/>
            <wp:effectExtent l="19050" t="0" r="3175" b="0"/>
            <wp:docPr id="1" name="Рисунок 1" descr="C:\Users\7\Desktop\титульник скан\эдэбия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7\Desktop\титульник скан\эдэбият.jpg"/>
                    <pic:cNvPicPr>
                      <a:picLocks noChangeAspect="1" noChangeArrowheads="1"/>
                    </pic:cNvPicPr>
                  </pic:nvPicPr>
                  <pic:blipFill>
                    <a:blip r:embed="rId8" cstate="print"/>
                    <a:srcRect/>
                    <a:stretch>
                      <a:fillRect/>
                    </a:stretch>
                  </pic:blipFill>
                  <pic:spPr bwMode="auto">
                    <a:xfrm>
                      <a:off x="0" y="0"/>
                      <a:ext cx="5940425" cy="8831810"/>
                    </a:xfrm>
                    <a:prstGeom prst="rect">
                      <a:avLst/>
                    </a:prstGeom>
                    <a:noFill/>
                    <a:ln w="9525">
                      <a:noFill/>
                      <a:miter lim="800000"/>
                      <a:headEnd/>
                      <a:tailEnd/>
                    </a:ln>
                  </pic:spPr>
                </pic:pic>
              </a:graphicData>
            </a:graphic>
          </wp:inline>
        </w:drawing>
      </w:r>
    </w:p>
    <w:p w:rsidR="00D70D8C" w:rsidRPr="00BE5897" w:rsidRDefault="00D70D8C" w:rsidP="00D70D8C">
      <w:pPr>
        <w:shd w:val="clear" w:color="auto" w:fill="FFFFFF"/>
        <w:ind w:right="567" w:firstLine="0"/>
        <w:jc w:val="left"/>
        <w:rPr>
          <w:rFonts w:ascii="Times New Roman" w:eastAsia="Times New Roman" w:hAnsi="Times New Roman" w:cs="Times New Roman"/>
          <w:bCs/>
          <w:lang w:val="tt-RU" w:eastAsia="ru-RU"/>
        </w:rPr>
      </w:pPr>
    </w:p>
    <w:p w:rsidR="003D30EB" w:rsidRDefault="003D30EB" w:rsidP="003C068A">
      <w:pPr>
        <w:widowControl w:val="0"/>
        <w:spacing w:line="360" w:lineRule="auto"/>
        <w:jc w:val="center"/>
        <w:rPr>
          <w:rFonts w:ascii="Times New Roman" w:eastAsia="Times New Roman" w:hAnsi="Times New Roman" w:cs="Times New Roman"/>
          <w:b/>
          <w:bCs/>
          <w:sz w:val="20"/>
          <w:szCs w:val="20"/>
          <w:lang w:eastAsia="ru-RU"/>
        </w:rPr>
      </w:pPr>
    </w:p>
    <w:p w:rsidR="003C068A" w:rsidRPr="00C4720D" w:rsidRDefault="003C068A" w:rsidP="00C4720D">
      <w:pPr>
        <w:pStyle w:val="a9"/>
        <w:widowControl w:val="0"/>
        <w:numPr>
          <w:ilvl w:val="0"/>
          <w:numId w:val="1"/>
        </w:numPr>
        <w:spacing w:line="360" w:lineRule="auto"/>
        <w:jc w:val="center"/>
        <w:rPr>
          <w:rFonts w:ascii="Times New Roman" w:eastAsia="Times New Roman" w:hAnsi="Times New Roman" w:cs="Times New Roman"/>
          <w:b/>
          <w:bCs/>
          <w:sz w:val="20"/>
          <w:szCs w:val="20"/>
          <w:lang w:eastAsia="ru-RU"/>
        </w:rPr>
      </w:pPr>
      <w:r w:rsidRPr="00C4720D">
        <w:rPr>
          <w:rFonts w:ascii="Times New Roman" w:eastAsia="Times New Roman" w:hAnsi="Times New Roman" w:cs="Times New Roman"/>
          <w:b/>
          <w:bCs/>
          <w:sz w:val="20"/>
          <w:szCs w:val="20"/>
          <w:lang w:eastAsia="ru-RU"/>
        </w:rPr>
        <w:lastRenderedPageBreak/>
        <w:t xml:space="preserve">ПЛАНИРУЕМЫЕ РЕЗУЛЬТАТЫ ИЗУЧЕНИЯ УЧЕБНОГО ПРЕДМЕТА </w:t>
      </w:r>
    </w:p>
    <w:p w:rsidR="00530A66" w:rsidRPr="00C4720D" w:rsidRDefault="003C068A"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Результатом изучения учебного курса по татарской литературе на уровне среднего общего образования являются формирование у учащихся навыков восприятия, анализа, оценки истории татарской литературы, творчества видных писателей и поэтов, художественного произведения, собственной нравственной позиции, воспитание эстетического вкуса, развитие творческого мышления, которые в целом станут средством для формирования мировоззрения и оценки окружающей действительности</w:t>
      </w:r>
      <w:r w:rsidR="00530A66" w:rsidRPr="00C4720D">
        <w:rPr>
          <w:rFonts w:ascii="Times New Roman" w:eastAsia="Times New Roman" w:hAnsi="Times New Roman" w:cs="Times New Roman"/>
          <w:bCs/>
          <w:sz w:val="24"/>
          <w:szCs w:val="24"/>
          <w:lang w:eastAsia="ru-RU"/>
        </w:rPr>
        <w:t>.</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
          <w:bCs/>
          <w:sz w:val="24"/>
          <w:szCs w:val="24"/>
          <w:lang w:eastAsia="ru-RU"/>
        </w:rPr>
        <w:t xml:space="preserve"> Личностными</w:t>
      </w:r>
      <w:r w:rsidRPr="00C4720D">
        <w:rPr>
          <w:rFonts w:ascii="Times New Roman" w:eastAsia="Times New Roman" w:hAnsi="Times New Roman" w:cs="Times New Roman"/>
          <w:bCs/>
          <w:sz w:val="24"/>
          <w:szCs w:val="24"/>
          <w:lang w:eastAsia="ru-RU"/>
        </w:rPr>
        <w:t xml:space="preserve"> результатами  являются:</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 совершенствование духовно-нравственных качеств личности,</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 воспитание чувства любви к Отечеству, уважительного отношения к родной (татарской) литературе, к культурам других народов;</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использование для решения познавательных и коммуникативных задач различных источников информации (словари, энциклопедии, интернет ресурсы и др.).</w:t>
      </w:r>
    </w:p>
    <w:p w:rsidR="00530A66" w:rsidRPr="00C4720D" w:rsidRDefault="00530A66" w:rsidP="00C4720D">
      <w:pPr>
        <w:widowControl w:val="0"/>
        <w:rPr>
          <w:rFonts w:ascii="Times New Roman" w:eastAsia="Times New Roman" w:hAnsi="Times New Roman" w:cs="Times New Roman"/>
          <w:b/>
          <w:bCs/>
          <w:sz w:val="24"/>
          <w:szCs w:val="24"/>
          <w:lang w:eastAsia="ru-RU"/>
        </w:rPr>
      </w:pPr>
      <w:r w:rsidRPr="00C4720D">
        <w:rPr>
          <w:rFonts w:ascii="Times New Roman" w:eastAsia="Times New Roman" w:hAnsi="Times New Roman" w:cs="Times New Roman"/>
          <w:b/>
          <w:bCs/>
          <w:sz w:val="24"/>
          <w:szCs w:val="24"/>
          <w:lang w:eastAsia="ru-RU"/>
        </w:rPr>
        <w:t>Метапредметные результаты:</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работа с различными видами информации (структурировать информацию, осуществлять маркирование, составлять  тезисы, вопросы, составлять терминологический словарь, писать рецензию, аннотацию и др.);</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усвоение и применение на практике алгоритмов  работы с научными и научно-популярными текстами;</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формирование понятийного аппарата в различных областях знаний;  </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общение с другими людьми в рамках толерантных отношений;  </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усвоение на практике алгоритмов устных и  письменных связных ответов, умение выделять причинно-следственные связи в устных и письменных высказываниях,</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формулировать выводы;  </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овладение приемами публичного выступления;  умение презентовать проблему, интеллектуальный продукт, выдвигать гипотезы, формулировать проблемные вопросы,</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предлагать стратегию исследования, формулировать выводы, быть способным к корректировке и дальнейшему исследованию;</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участие в полемике, будучи толерантным;</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умение работать в рамках исследовательского проекта, научного или практического поиска;</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умение разрабатывать и проводить мониторинг по проблеме; пользоваться для достижения учебных и личностных целей  различными  источниками  информации, в том числе электронными;</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быть способным к индивидуальной учебной работе, а также к сотрудничеству в парах или группах.</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быть способным организовать, провести (хотя бы частично) обсуждение проблемы, полемику, диалог;</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приобретать гуманитарный стиль мышления, быть способным к гибкости, вариативности, диалогу с окружающими людьми;  </w:t>
      </w:r>
    </w:p>
    <w:p w:rsidR="00530A66" w:rsidRPr="00C4720D" w:rsidRDefault="00530A6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сопоставлять различные научные, философские, мировоззренческие позиции в рамках толерантных отношений.  </w:t>
      </w:r>
    </w:p>
    <w:p w:rsidR="00530A66" w:rsidRPr="00C4720D" w:rsidRDefault="00530A66" w:rsidP="00C4720D">
      <w:pPr>
        <w:widowControl w:val="0"/>
        <w:rPr>
          <w:rFonts w:ascii="Times New Roman" w:eastAsia="Times New Roman" w:hAnsi="Times New Roman" w:cs="Times New Roman"/>
          <w:b/>
          <w:bCs/>
          <w:sz w:val="24"/>
          <w:szCs w:val="24"/>
          <w:lang w:eastAsia="ru-RU"/>
        </w:rPr>
      </w:pPr>
      <w:r w:rsidRPr="00C4720D">
        <w:rPr>
          <w:rFonts w:ascii="Times New Roman" w:eastAsia="Times New Roman" w:hAnsi="Times New Roman" w:cs="Times New Roman"/>
          <w:b/>
          <w:bCs/>
          <w:sz w:val="24"/>
          <w:szCs w:val="24"/>
          <w:lang w:eastAsia="ru-RU"/>
        </w:rPr>
        <w:t>Предметные результаты:</w:t>
      </w:r>
    </w:p>
    <w:p w:rsidR="00C4720D" w:rsidRPr="00C4720D" w:rsidRDefault="00C4720D" w:rsidP="00C4720D">
      <w:pPr>
        <w:pStyle w:val="Default"/>
        <w:ind w:firstLine="708"/>
        <w:jc w:val="both"/>
        <w:rPr>
          <w:color w:val="auto"/>
        </w:rPr>
      </w:pPr>
      <w:r w:rsidRPr="00C4720D">
        <w:rPr>
          <w:b/>
          <w:bCs/>
          <w:color w:val="auto"/>
        </w:rPr>
        <w:t xml:space="preserve">Выпускник на базовом уровне научится: </w:t>
      </w:r>
    </w:p>
    <w:p w:rsidR="00C4720D" w:rsidRPr="00C4720D" w:rsidRDefault="00C4720D" w:rsidP="00C4720D">
      <w:pPr>
        <w:pStyle w:val="Default"/>
        <w:jc w:val="both"/>
        <w:rPr>
          <w:color w:val="auto"/>
        </w:rPr>
      </w:pPr>
      <w:r w:rsidRPr="00C4720D">
        <w:rPr>
          <w:color w:val="auto"/>
        </w:rPr>
        <w:t xml:space="preserve">– демонстрировать знание произведений родной, русской и мировой литературы, приводя примеры двух или более текстов, затрагивающих общие темы или проблемы; </w:t>
      </w:r>
    </w:p>
    <w:p w:rsidR="00C4720D" w:rsidRPr="00C4720D" w:rsidRDefault="00C4720D" w:rsidP="00C4720D">
      <w:pPr>
        <w:pStyle w:val="Default"/>
        <w:jc w:val="both"/>
        <w:rPr>
          <w:color w:val="auto"/>
        </w:rPr>
      </w:pPr>
      <w:r w:rsidRPr="00C4720D">
        <w:rPr>
          <w:color w:val="auto"/>
        </w:rPr>
        <w:t xml:space="preserve">– в устной и письменной форме обобщать и анализировать свой читательский опыт, а именно: </w:t>
      </w:r>
    </w:p>
    <w:p w:rsidR="00C4720D" w:rsidRPr="00C4720D" w:rsidRDefault="00C4720D" w:rsidP="00C4720D">
      <w:pPr>
        <w:pStyle w:val="Default"/>
        <w:jc w:val="both"/>
        <w:rPr>
          <w:color w:val="auto"/>
        </w:rPr>
      </w:pPr>
      <w:r w:rsidRPr="00C4720D">
        <w:rPr>
          <w:color w:val="auto"/>
        </w:rPr>
        <w:t xml:space="preserve">• обосновывать выбор художественного произведения для анализа, приводя в качестве аргумента как тему (темы) произведения, так и его проблематику (содержащиеся в нем смыслы и подтексты); </w:t>
      </w:r>
    </w:p>
    <w:p w:rsidR="00C4720D" w:rsidRPr="00C4720D" w:rsidRDefault="00C4720D" w:rsidP="00C4720D">
      <w:pPr>
        <w:pStyle w:val="Default"/>
        <w:jc w:val="both"/>
        <w:rPr>
          <w:color w:val="auto"/>
        </w:rPr>
      </w:pPr>
      <w:r w:rsidRPr="00C4720D">
        <w:rPr>
          <w:color w:val="auto"/>
        </w:rPr>
        <w:lastRenderedPageBreak/>
        <w:t xml:space="preserve">• использовать для раскрытия тезисов своего высказывания указание на фрагменты произведения, носящие проблемный характер и требующие анализа; </w:t>
      </w:r>
    </w:p>
    <w:p w:rsidR="00C4720D" w:rsidRPr="00C4720D" w:rsidRDefault="00C4720D" w:rsidP="00C4720D">
      <w:pPr>
        <w:pStyle w:val="Default"/>
        <w:jc w:val="both"/>
        <w:rPr>
          <w:color w:val="auto"/>
        </w:rPr>
      </w:pPr>
      <w:r w:rsidRPr="00C4720D">
        <w:rPr>
          <w:color w:val="auto"/>
        </w:rPr>
        <w:t xml:space="preserve">• давать объективное изложение текста: характеризуя произведение, выделять две (или более) основные темы или идеи произведения, показывать их развитие в ходе сюжета, их взаимодействие и взаимовлияние, в итоге раскрывая сложность художественного мира произведения; </w:t>
      </w:r>
    </w:p>
    <w:p w:rsidR="00C4720D" w:rsidRPr="00C4720D" w:rsidRDefault="00C4720D" w:rsidP="00C4720D">
      <w:pPr>
        <w:pStyle w:val="Default"/>
        <w:jc w:val="both"/>
        <w:rPr>
          <w:color w:val="auto"/>
        </w:rPr>
      </w:pPr>
      <w:r w:rsidRPr="00C4720D">
        <w:rPr>
          <w:color w:val="auto"/>
        </w:rPr>
        <w:t xml:space="preserve">• анализировать жанрово-родовой выбор автора, раскрывать особенности развития и связей элементов художественного мира произведения: места и времени действия, способы изображения действия и его развития, способы введения персонажей и средства раскрытия и/или развития их характеров; </w:t>
      </w:r>
    </w:p>
    <w:p w:rsidR="00C4720D" w:rsidRPr="00C4720D" w:rsidRDefault="00C4720D" w:rsidP="00C4720D">
      <w:pPr>
        <w:pStyle w:val="Default"/>
        <w:jc w:val="both"/>
        <w:rPr>
          <w:color w:val="auto"/>
        </w:rPr>
      </w:pPr>
      <w:r w:rsidRPr="00C4720D">
        <w:rPr>
          <w:color w:val="auto"/>
        </w:rPr>
        <w:t xml:space="preserve">• определять контекстуальное значение слов и фраз, используемых в художественном произведении (включая переносные и коннотативные значения), оценивать их художественную выразительность с точки зрения новизны, эмоциональной и смысловой наполненности, эстетической значимости; </w:t>
      </w:r>
    </w:p>
    <w:p w:rsidR="00C4720D" w:rsidRPr="00C4720D" w:rsidRDefault="00C4720D" w:rsidP="00C4720D">
      <w:pPr>
        <w:pStyle w:val="Default"/>
        <w:jc w:val="both"/>
        <w:rPr>
          <w:color w:val="auto"/>
        </w:rPr>
      </w:pPr>
      <w:r w:rsidRPr="00C4720D">
        <w:rPr>
          <w:color w:val="auto"/>
        </w:rPr>
        <w:t xml:space="preserve">• анализировать авторский выбор определенных композиционных решений в произведении, раскрывая, как взаиморасположение и взаимосвязь определенных частей текста способствует формированию его общей структуры и обусловливает эстетическое воздействие на читателя (например, выбор определенного зачина и концовки произведения, выбор между счастливой или трагической развязкой, открытым или закрытым финалом); </w:t>
      </w:r>
    </w:p>
    <w:p w:rsidR="00C4720D" w:rsidRPr="00C4720D" w:rsidRDefault="00C4720D" w:rsidP="00C4720D">
      <w:pPr>
        <w:pStyle w:val="Default"/>
        <w:jc w:val="both"/>
        <w:rPr>
          <w:color w:val="auto"/>
        </w:rPr>
      </w:pPr>
      <w:r w:rsidRPr="00C4720D">
        <w:rPr>
          <w:color w:val="auto"/>
        </w:rPr>
        <w:t xml:space="preserve">• анализировать случаи, когда для осмысления точки зрения автора и/или героев требуется отличать то, что прямо заявлено в тексте, от того, что в нем подразумевается (например, ирония, сатира, сарказм, аллегория, гипербола и т.п.); </w:t>
      </w:r>
    </w:p>
    <w:p w:rsidR="00C4720D" w:rsidRPr="00C4720D" w:rsidRDefault="00C4720D" w:rsidP="00C4720D">
      <w:pPr>
        <w:pStyle w:val="Default"/>
        <w:jc w:val="both"/>
        <w:rPr>
          <w:color w:val="auto"/>
        </w:rPr>
      </w:pPr>
      <w:r w:rsidRPr="00C4720D">
        <w:rPr>
          <w:color w:val="auto"/>
        </w:rPr>
        <w:t xml:space="preserve">– осуществлять следующую продуктивную деятельность: </w:t>
      </w:r>
    </w:p>
    <w:p w:rsidR="00C4720D" w:rsidRPr="00C4720D" w:rsidRDefault="00C4720D" w:rsidP="00C4720D">
      <w:pPr>
        <w:pStyle w:val="Default"/>
        <w:jc w:val="both"/>
        <w:rPr>
          <w:color w:val="auto"/>
        </w:rPr>
      </w:pPr>
      <w:r w:rsidRPr="00C4720D">
        <w:rPr>
          <w:color w:val="auto"/>
        </w:rPr>
        <w:t xml:space="preserve">• давать развернутые ответы на вопросы об изучаемом на уроке произведении или создавать небольшие рецензии на самостоятельно прочитанные произведения, демонстрируя целостное восприятие художественного мира произведения, понимание принадлежности произведения к литературному направлению (течению) и культурно-исторической эпохе (периоду); </w:t>
      </w:r>
    </w:p>
    <w:p w:rsidR="00C4720D" w:rsidRPr="00C4720D" w:rsidRDefault="00C4720D" w:rsidP="00C4720D">
      <w:pPr>
        <w:pStyle w:val="Default"/>
        <w:jc w:val="both"/>
        <w:rPr>
          <w:color w:val="auto"/>
        </w:rPr>
      </w:pPr>
      <w:r w:rsidRPr="00C4720D">
        <w:rPr>
          <w:color w:val="auto"/>
        </w:rPr>
        <w:t xml:space="preserve">• выполнять проектные работы в сфере литературы и искусства, предлагать свои собственные обоснованные интерпретации литературных произведений. </w:t>
      </w:r>
    </w:p>
    <w:p w:rsidR="00C4720D" w:rsidRPr="00C4720D" w:rsidRDefault="00C4720D" w:rsidP="00C4720D">
      <w:pPr>
        <w:pStyle w:val="Default"/>
        <w:jc w:val="both"/>
        <w:rPr>
          <w:i/>
          <w:color w:val="auto"/>
        </w:rPr>
      </w:pPr>
      <w:r w:rsidRPr="00C4720D">
        <w:rPr>
          <w:b/>
          <w:bCs/>
          <w:i/>
          <w:color w:val="auto"/>
        </w:rPr>
        <w:t xml:space="preserve">Выпускник на базовом уровне получит возможность научиться: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давать историко-культурный комментарий к тексту произведения (в том числе и с использованием ресурсов музея, специализированной библиотеки, исторических документов и т. п.);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анализировать художественное произведение во взаимосвязи литературы с другими областями гуманитарного знания (философией, историей, психологией и др.); </w:t>
      </w:r>
    </w:p>
    <w:p w:rsidR="00C4720D" w:rsidRPr="00C4720D" w:rsidRDefault="00C4720D" w:rsidP="00C4720D">
      <w:pPr>
        <w:pStyle w:val="Default"/>
        <w:jc w:val="both"/>
        <w:rPr>
          <w:i/>
          <w:iCs/>
          <w:color w:val="auto"/>
        </w:rPr>
      </w:pPr>
      <w:r w:rsidRPr="00C4720D">
        <w:rPr>
          <w:color w:val="auto"/>
        </w:rPr>
        <w:t xml:space="preserve">– </w:t>
      </w:r>
      <w:r w:rsidRPr="00C4720D">
        <w:rPr>
          <w:i/>
          <w:iCs/>
          <w:color w:val="auto"/>
        </w:rPr>
        <w:t xml:space="preserve">анализировать одну из интерпретаций эпического, драматического или лирического произведения (например, кинофильм или театральную постановку; запись художественного чтения; серию иллюстраций к произведению), оценивая, как интерпретируется исходный текст. </w:t>
      </w:r>
    </w:p>
    <w:p w:rsidR="00C4720D" w:rsidRPr="00C4720D" w:rsidRDefault="00C4720D" w:rsidP="00C4720D">
      <w:pPr>
        <w:pStyle w:val="Default"/>
        <w:jc w:val="both"/>
        <w:rPr>
          <w:color w:val="auto"/>
        </w:rPr>
      </w:pPr>
    </w:p>
    <w:p w:rsidR="00C4720D" w:rsidRPr="00C4720D" w:rsidRDefault="00C4720D" w:rsidP="00C4720D">
      <w:pPr>
        <w:pStyle w:val="Default"/>
        <w:jc w:val="both"/>
        <w:rPr>
          <w:color w:val="auto"/>
        </w:rPr>
      </w:pPr>
      <w:r w:rsidRPr="00C4720D">
        <w:rPr>
          <w:b/>
          <w:bCs/>
          <w:i/>
          <w:iCs/>
          <w:color w:val="auto"/>
        </w:rPr>
        <w:t xml:space="preserve">Выпускник на базовом уровне получит возможность узнать: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 месте и значении родной (татарской) литературы в мировой литературе;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 произведениях новейшей родной, отечественной и мировой литературы;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 важнейших литературных ресурсах, в том числе в сети Интернет;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об историко-культурном подходе в литературоведении;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об историко-литературном процессе XIX и XX веков; </w:t>
      </w:r>
    </w:p>
    <w:p w:rsidR="00C4720D" w:rsidRPr="00C4720D" w:rsidRDefault="00C4720D" w:rsidP="00C4720D">
      <w:pPr>
        <w:pStyle w:val="Default"/>
        <w:jc w:val="both"/>
        <w:rPr>
          <w:color w:val="auto"/>
        </w:rPr>
      </w:pPr>
      <w:r w:rsidRPr="00C4720D">
        <w:rPr>
          <w:color w:val="auto"/>
        </w:rPr>
        <w:t xml:space="preserve">– </w:t>
      </w:r>
      <w:r w:rsidRPr="00C4720D">
        <w:rPr>
          <w:i/>
          <w:iCs/>
          <w:color w:val="auto"/>
        </w:rPr>
        <w:t xml:space="preserve">о наиболее ярких или характерных чертах литературных направлений или течений; </w:t>
      </w:r>
    </w:p>
    <w:p w:rsidR="00C4720D" w:rsidRPr="00C4720D" w:rsidRDefault="00C4720D" w:rsidP="00C4720D">
      <w:pPr>
        <w:pStyle w:val="Default"/>
        <w:jc w:val="both"/>
        <w:rPr>
          <w:color w:val="auto"/>
        </w:rPr>
      </w:pPr>
      <w:r w:rsidRPr="00C4720D">
        <w:rPr>
          <w:color w:val="auto"/>
        </w:rPr>
        <w:lastRenderedPageBreak/>
        <w:t xml:space="preserve">– </w:t>
      </w:r>
      <w:r w:rsidRPr="00C4720D">
        <w:rPr>
          <w:i/>
          <w:iCs/>
          <w:color w:val="auto"/>
        </w:rPr>
        <w:t xml:space="preserve">имена ведущих татарских писателей, значимые факты их творческой биографии, названия ключевых произведений, имена героев, ставших «вечными образами» или именами нарицательными в общемировой и отечественной культуре; </w:t>
      </w:r>
    </w:p>
    <w:p w:rsidR="00C4720D" w:rsidRPr="00C4720D" w:rsidRDefault="00C4720D" w:rsidP="00C4720D">
      <w:pPr>
        <w:pStyle w:val="Default"/>
        <w:jc w:val="both"/>
        <w:rPr>
          <w:i/>
          <w:iCs/>
          <w:color w:val="auto"/>
        </w:rPr>
      </w:pPr>
      <w:r w:rsidRPr="00C4720D">
        <w:rPr>
          <w:color w:val="auto"/>
        </w:rPr>
        <w:t xml:space="preserve">– </w:t>
      </w:r>
      <w:r w:rsidRPr="00C4720D">
        <w:rPr>
          <w:i/>
          <w:iCs/>
          <w:color w:val="auto"/>
        </w:rPr>
        <w:t xml:space="preserve">о соотношении и взаимосвязях литературы с историческим периодом, эпохой. </w:t>
      </w:r>
    </w:p>
    <w:p w:rsidR="00C4720D" w:rsidRDefault="00C4720D" w:rsidP="00C4720D">
      <w:pPr>
        <w:autoSpaceDE w:val="0"/>
        <w:autoSpaceDN w:val="0"/>
        <w:adjustRightInd w:val="0"/>
        <w:rPr>
          <w:rFonts w:ascii="Times New Roman" w:eastAsia="Calibri" w:hAnsi="Times New Roman" w:cs="Times New Roman"/>
          <w:b/>
          <w:sz w:val="20"/>
          <w:szCs w:val="20"/>
          <w:u w:val="single"/>
        </w:rPr>
      </w:pPr>
    </w:p>
    <w:p w:rsidR="005F60A6" w:rsidRPr="00C4720D" w:rsidRDefault="00C4720D" w:rsidP="00C4720D">
      <w:pPr>
        <w:widowControl w:val="0"/>
        <w:spacing w:line="36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2. </w:t>
      </w:r>
      <w:r w:rsidR="005F60A6" w:rsidRPr="00C4720D">
        <w:rPr>
          <w:rFonts w:ascii="Times New Roman" w:eastAsia="Times New Roman" w:hAnsi="Times New Roman" w:cs="Times New Roman"/>
          <w:b/>
          <w:bCs/>
          <w:sz w:val="24"/>
          <w:szCs w:val="24"/>
          <w:lang w:eastAsia="ru-RU"/>
        </w:rPr>
        <w:t>ОСНОВНОЕ СОДЕРЖАНИЕ УЧЕБНОГО ПРЕДМЕТА</w:t>
      </w:r>
    </w:p>
    <w:p w:rsidR="005F60A6" w:rsidRPr="00C4720D" w:rsidRDefault="005F60A6" w:rsidP="00C4720D">
      <w:pPr>
        <w:widowControl w:val="0"/>
        <w:ind w:left="707"/>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1. Древнетюркская литература.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ab/>
        <w:t xml:space="preserve">Историко-литературные сведения о тюрках и предках татарв V-ХII вв. Древние тюркские государства, религиозные верования и письменность древних тюрков. Принятие булгарами (922) ислама. Тюрко-татары в контексте Восток и Запад. Этногенез казанских татар.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Художественное наследие общетюркской эпохи: памятники рунического, уйгурского и арабского письма. Общие характеристики: целостный взгляд на мир; нерасчлененность автора и героя, человека и природы в целом; рассказывание событий прошлого и использование приема повтора наиболее значимых ситуаций; обращение к циклическому сюжету и представление бытия как единства противоположностей: Добра и Зла, Жизни и Смерти, Единства и Разбросанности и др.; принцип сопричастности и воспевание подвигов; склонность к нравоучению и другие свойства проявляются как на микроуровне высказывания, так и на макроуровне художественного целого.</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«Диване лөгат эт-төрк» («Словарь тюркских наречий», 1072-1074) Махмуда Кашгари – один из источников по изучению древнетюркского</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фольклора и письменной литературы.</w:t>
      </w:r>
      <w:r w:rsidRPr="00C4720D">
        <w:rPr>
          <w:rFonts w:ascii="Times New Roman" w:eastAsia="Times New Roman" w:hAnsi="Times New Roman" w:cs="Times New Roman"/>
          <w:bCs/>
          <w:sz w:val="24"/>
          <w:szCs w:val="24"/>
          <w:lang w:eastAsia="ru-RU"/>
        </w:rPr>
        <w:tab/>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«Котадгу белек» («Благодатное знание», 1069) Юсуфа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Баласагунского – первая классическая поэма тюркских народов. Основные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образы, гуманистическое содержание произведения и его связь с ренессансной литературой Востока.</w:t>
      </w:r>
      <w:r w:rsidRPr="00C4720D">
        <w:rPr>
          <w:rFonts w:ascii="Times New Roman" w:eastAsia="Times New Roman" w:hAnsi="Times New Roman" w:cs="Times New Roman"/>
          <w:bCs/>
          <w:sz w:val="24"/>
          <w:szCs w:val="24"/>
          <w:lang w:eastAsia="ru-RU"/>
        </w:rPr>
        <w:tab/>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Тюркские поэты-суфии XII века Ахмед Ясави и Сулейман Бакыргани. Краткая характеристика суфийских стихов, включенных в «Диване хикмәт» («Сборник мудрости») Ясави и «Бакырган китабы»(«Книгу Бакырган»).</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Раздел 2. Средневековая татарская литература.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Период традиционализма и следования канону.Образцом устойчивых норм и правил создания художественных произведений для тюрко–татарских художников слова является арабская и персидская литература.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Основные тенденции и этапы развития татарской литературы в Средневековье, генезис литературного творчества, соотнесенность татарской литературы с историческим процессом, закономерности ее эволюции.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1.</w:t>
      </w:r>
      <w:r w:rsidRPr="00C4720D">
        <w:rPr>
          <w:rFonts w:ascii="Times New Roman" w:eastAsia="Times New Roman" w:hAnsi="Times New Roman" w:cs="Times New Roman"/>
          <w:bCs/>
          <w:sz w:val="24"/>
          <w:szCs w:val="24"/>
          <w:lang w:eastAsia="ru-RU"/>
        </w:rPr>
        <w:tab/>
        <w:t>Булгаро-татарская литература (XII- первая пол.ХIII вв.)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Развитие литературы под сильным влиянием арабо-персидской мусульманской культуры. Ходжа Ахмед ал-Булгари, его книги «Тарикать эл–болгария» («Суфийский путь Булгарии»), «Ал-фаваид» («Пользы нравоучения»), «Ал-Джамиг» («Всеобъемлющий»). 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романтическаяпоэма Кул Гали (ок.1183-между 1233 и 1240) «Кыйссаи Йосыф» («Сказание о Йусуфе», 1233).</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2. Татарская литература эпохи Золотой Орды (вторая пол.XIII-первая пол.XV вв.)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История и культура Золотой Орды. ТворчествоКутба «Хөсрәү вә Ширин» («Хосров и Ширин», 1342), Саифа Сараи «Гөлстан бит-төрки» («Гулистан бит-тюрки», 1391), </w:t>
      </w:r>
      <w:r w:rsidRPr="00C4720D">
        <w:rPr>
          <w:rFonts w:ascii="Times New Roman" w:eastAsia="Times New Roman" w:hAnsi="Times New Roman" w:cs="Times New Roman"/>
          <w:bCs/>
          <w:sz w:val="24"/>
          <w:szCs w:val="24"/>
          <w:lang w:eastAsia="ru-RU"/>
        </w:rPr>
        <w:lastRenderedPageBreak/>
        <w:t>Хорезми «Мәхәббәтнамә» («Книга любви», 1353) как основа художественного наследия данного периода. Прославление божественного промысла составляет концептуальную стержень произведений, обогащенных информативным материалом  философского, космогонического, этического характера. Поиск героями истины приводит их к пониманию основ мироздания, смысла жизни, законов мусульманского миропонимания.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Религиозно-суфийское направление в тюрко-татарской литературе: «Кыйссас әл-әнбия»(«История пророков», 1310) Рабгузи, «Нәһҗ әл-фәрадис» («Путь в рай»,1358) Махмуда Булгари. Контаминация религиозно–этических учений с художественной формой его воплощения. Каноничность композиции: та или иная мысль религиозного или морально-этического содержания иллюстрируется затем в рассказе судьбами героев, их отношениями. Большинство сюжетов заимствованы из арабских и персидских источников. Представление жизни как пересечение двух временных отрезков: быстротечной земной и вечной потусторонней.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Отражение распада Золотой Орды в фольклорном эпосе «Идегей»(первая пол.XVв.). Художественные особенности дастана.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2.</w:t>
      </w:r>
      <w:r w:rsidRPr="00C4720D">
        <w:rPr>
          <w:rFonts w:ascii="Times New Roman" w:eastAsia="Times New Roman" w:hAnsi="Times New Roman" w:cs="Times New Roman"/>
          <w:bCs/>
          <w:sz w:val="24"/>
          <w:szCs w:val="24"/>
          <w:lang w:eastAsia="ru-RU"/>
        </w:rPr>
        <w:tab/>
        <w:t xml:space="preserve">Татарская литература периода Казанского  ханства  (вторая  пол.  ХV – первая пол.  ХVI вв.)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«Төхфәи мәрдан» («Дар мужей») и «Нуры содур» («Свет сердец») поэта Мухаммедьяра. Основные суфийские мотивы в творчестве поэтов времен Казанского ханства.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ab/>
        <w:t>4. Татарская литература позднего Средневековья (вторая пол.XVI-первая треть XIXвеков)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Присоединение Казанского ханства к русскому государству (1552). Появление в литературе исторических хроник и героических повествований. Отражение кризисного состояния татарского общества в хикметах – философских изречениях Мэвла Колый. Обращение поэта к трагическим конфликтам, осмысленным в духе гуманистической и религиозно-суфийской литературы. Трансформация стиля суфийских произведений в творчестве М. Колыя: параллель суфий – совершенный человек (аль–инсан аль–камиль); особенность субъектно-объектной организации стихов.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Сдвиг в сторону развития светской литературы с начала ХVIII в.: активизация интереса к истории своего народа, к изучению памятников духовной и материальной культуры. Жанр очерка об исторических событиях: «Гарызнамә» («Записки опротестования» или «Письмо к царице») Батырши, комментарии Рахимкула Абубекирова к оде Габдулманнана Муслюмова, «Казан алыну хикәяте» («Сказ о завоевании Казани»). Жизненная простота, бытовой разговорной язык, при помощи чего описываются каждодневные бытовые ситуации в творчестве Габди. Упрощение жанра назидания. Формирование жанра саяхатнаме (Исмагил Бекмухаммедов  о путешествии в Индию в 1751 г.), его разновидности – хаджнаме, путевых записок, рассказывающих о паломничестве в Мекку.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Религиозное реформаторство: Таджеддин Ялчыгул (1768-1838), Габденнаср Курсави (1776-1812).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Г. Утыз Имяни (1754-1834) как переходное явление от затянувшегося Средневековья к эпохе просвещения. Трактовка этико-эстетических проблем прекрасного, разума и знания, души и тела через призму исламского фундаментализма, основанного на Коране.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3. Татарская литература XIX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Особенности общественной и культурной жизни татар в XIX веке.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Появление просветительской идеологии, новых жанровых и стилевых структур, которые стали основой для становления татарской светской национальной культуры ХХ в. Трансформация традиций средневековой религиозно-дидактической и суфийской </w:t>
      </w:r>
      <w:r w:rsidRPr="00C4720D">
        <w:rPr>
          <w:rFonts w:ascii="Times New Roman" w:eastAsia="Times New Roman" w:hAnsi="Times New Roman" w:cs="Times New Roman"/>
          <w:bCs/>
          <w:sz w:val="24"/>
          <w:szCs w:val="24"/>
          <w:lang w:eastAsia="ru-RU"/>
        </w:rPr>
        <w:lastRenderedPageBreak/>
        <w:t>литературы.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Использование в новых условиях традиций средневековой религиозно-дидактической и суфийской литературы в творчестве поэтов А. Каргалый, Х. Салихова, Ш. Заки, Г. Чокрый и др. Романтические поэмы-сказания Бахави «Бүз егет» («Буз джигит»), Ахмета Уразаева Курмаши «Таһир и Зөһрә»  («Тахир и Зухра»).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Просветительское движение у татар. Просветительская деятельность Г. Курсави, И. Хальфина, К. Насыри, Ш. Марджани, Х. Фаизханова, И. Гаспринского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 Культ разума, любовные мотивы в новеллах К. Насыри.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Становление реалистической поэзии в творчестве Акмуллы (1831-1895), Якова Емельянова (1848-1898) и др. Критика ими конкретных носителей зла. Обращение к народному языку и изобразительным средствам фольклора.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Габделжаббар Кандалый (1797-1860) – один из своеобразных поэтов данной эпохи, чье творчество оказало влияние на зарождение и развитие татарской просветительской литературы.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Становление татарской реалистической прозы. Национальный колорит в прозе Мусы Акъегетзаде(1864-1923) и Захира Бигиева (1870-1902). Традиции русской классической литературы в изображении женских характеров. «Меңнәр, яки гүзәл кыз Хәдичә»(«Тысячи, или красавица Хадича», 1887) – первый роман европейского типа в истории татарской литературы.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Проза Закира Хади (1863-1933) и  Шакира Мухаммедова (1865-1923) как переходное явление от просветительского реализма к критическому. Рассказы З.Хади на тему эмансипации татарской женщины.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Сатирическое изображение купцов в рассказах Шакира Мухаммедова(1865-1923). Разоблачение ложного патриотизма татарских богачей в повести «Япон сугышы яки Батыргали агай» («Японская война или Господин Батыргали»).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Развитие жанра саяхатнамэ, проявление в нем просветительских взглядов авторов, критики невежества и отсталости, старой системы обучения, положения женщин в обществе, и призыва к просвещению нации, возвышению ее до вершин европейской цивилизации, овладения европейской культурой.</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4. Татарская литература начала XX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Культурно-общественная и литературная ситуация в начале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 психологизм.</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Татарская поэзия начала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lastRenderedPageBreak/>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«Хөррият хакында» («О свободе»), «Сәрләүхәсез» («Без названия»), «Сорыкортларга» («Паразитам»), «Государственная Думага» («Государственной думе»), «Милләтә» («Националист»), «Көзге җилләр» («Осенние ветры»). Особенности отражения в них социальных мотивов. Тукай – сатирик («Мөридләр каберстаныннан бер аваз» («Голос с кладбища мюридов»), «Ишан»(«Ишан») и др.). Сатирическая поэма Тукая «Печән базары, яхуд яңа Кисекбаш»(«Сенной базар, или Новый Кисекбаш») и традиции назира.</w:t>
      </w:r>
      <w:r w:rsidRPr="00C4720D">
        <w:rPr>
          <w:rFonts w:ascii="Times New Roman" w:eastAsia="Times New Roman" w:hAnsi="Times New Roman" w:cs="Times New Roman"/>
          <w:bCs/>
          <w:sz w:val="24"/>
          <w:szCs w:val="24"/>
          <w:lang w:eastAsia="ru-RU"/>
        </w:rPr>
        <w:tab/>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Выражение утраченных надежд и веры в  светлое будущее татарского народа в стихотворениях «Китмибез» («Не уйдем»), «Өзелгән өмид» («Разбитая надежда»), «Кыйтга» («Отрывок»), «Татар яшьләре» («Татарская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(«Шиһаб хәзрәт» («Шигаб хазрет»), «Улмы? – Ул» («Кто он?»), «Мөхәрриргә» («Писателю»), «Даһигә» («Гению»), «Хөрмәтле Хөсәен ядкяре» («Светлой памяти Хусаина»)).</w:t>
      </w:r>
      <w:r w:rsidRPr="00C4720D">
        <w:rPr>
          <w:rFonts w:ascii="Times New Roman" w:eastAsia="Times New Roman" w:hAnsi="Times New Roman" w:cs="Times New Roman"/>
          <w:bCs/>
          <w:sz w:val="24"/>
          <w:szCs w:val="24"/>
          <w:lang w:eastAsia="ru-RU"/>
        </w:rPr>
        <w:tab/>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Коранические мотивы в творчестве Габдуллы Тукая. Молитвенная лирика поэта («Китап» («Книга»), «Ана догасы» («Молитва матери»), «Кичке азан» («Вечерняя мольба»)).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ab/>
        <w:t>Сагит Рамиев (1880-1926). Основные гисьянистские (бунтарские) мотивы в поэзии Рамиева. Богоборческие настроения, утверждение идеалов свободной личности, воспевание красоты возлюбленной и сельской природы в стихотворениях «Таң вакыты» («На заре»), «Мин» («Я»), «Син» («Ты»), «Ул» («Она»)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Дэрдменд (Закир Рамиев, 1859-1921). Особенности философской лирики Дэрдменда, тяготение поэта к историческим конфликтам, к национальной и общечеловеческой тематике, экзистенциальным мотивам в стихотворениях «Кораб» («Корабль»), «Без» («Мы»), «Бүзләрем маналмадым» («Не омочил я свой саван»), «Гөрләгән сулар...» («Бурлящие воды»), «Видагъ» («Расставание»), «Хәят» («Жизнь»), «Куанды ил» («Ликовала страна») и др. Утонченная техника стиха, символическая и импрессионистическая образность, психологизм и философичность лирики Дэрдменда.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Татарская проза начала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Фатих Амирхан (1886-1926). Критика феодальной косности, утверждение просветительских идеалов, утопических воззрений в сатирической повести «Фәтхулла хәзрәт» («Фатхулла хазрет»). Художественные эксперименты в творчестве Амирхана. Особенности воплощения женской тематики в рассказе «Татар кызы» («Татарка») и повести «Хәят» («Хаят»).</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Гаяза Исхаки (1878–1954) в контексте истории татарской литературы. Просветительский период творчества писателя (1897-1904). Дидактический рассказ «Тәгаллемдә сәгадәт» («Счастье –  в знании», 1897). Вершинное явление начального периода творчества – просветительская антиутопия «Ике йөз елдан соң 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Исхаки в десятые годы (1911-1918). Повесть «Остазбикә»(«Остазбикэ», 1910, опубл. 1915). Высокая оценка автором традиций ислама, имамства, семейного счастья и любви к детям.</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Разоблачение         политики         национально–колониального гнета, насильственной христианизации в романтической трагедии «Зөләйха» («Зулейха», завершена в 1912 г.). Повесть «Ул әле өйләнмәгән иде» («Он еще не был женат» (1916), посвященные показу межнациональных отношений в любви, браке и воспитании детей.</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Шариф Камал (1884-1942) – углубление принципов критического реализма в повести «Акчарлаклар» («Чайки»), импрессионистический   стиль   произведений   </w:t>
      </w:r>
      <w:r w:rsidRPr="00C4720D">
        <w:rPr>
          <w:rFonts w:ascii="Times New Roman" w:eastAsia="Times New Roman" w:hAnsi="Times New Roman" w:cs="Times New Roman"/>
          <w:bCs/>
          <w:sz w:val="24"/>
          <w:szCs w:val="24"/>
          <w:lang w:eastAsia="ru-RU"/>
        </w:rPr>
        <w:lastRenderedPageBreak/>
        <w:t>Шарифа   Камала.   Комедия «Хаҗи әфәнде өйләнә»(«Господин Хаджи женится»).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    Галимджан Ибрагимов (1887-1938) – 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ниләр күрми» («Судьба татарки»). Культ любви, природы и искусства в рассказах «Уты сүнгән җәһәннәм»(«Угасший ад»), «Сөю –  сәгадәт» («Любовь – счастье»), «Диңгездә» («В море»).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Татарская драматургия начала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Галиасгара Камала (1879-1933): от просветительства – к реализму. Критика татарского общества через показ жизни татарских купцов и мелких торговцев.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Романтическая драматургия Мирхайдара  Файзи (1891-1928).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5. Татарская литература первой половины XX века (1917-конец 1930-х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1.</w:t>
      </w:r>
      <w:r w:rsidRPr="00C4720D">
        <w:rPr>
          <w:rFonts w:ascii="Times New Roman" w:eastAsia="Times New Roman" w:hAnsi="Times New Roman" w:cs="Times New Roman"/>
          <w:bCs/>
          <w:sz w:val="24"/>
          <w:szCs w:val="24"/>
          <w:lang w:eastAsia="ru-RU"/>
        </w:rPr>
        <w:tab/>
        <w:t xml:space="preserve"> Литература эпохи революций и гражданской войны.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Революции 1917  года и судьба татарской литературы. Идейно-эстетическое размежевание писателей.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2. Литература 20-х годов (1921-1934).</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модернистских течений  в форме имажинизма (К. Наджми «Өермәләр» («Вихри», 1924) и футуризма (А. Кутуй «Көннәр йөгергәндә» («Когда бегут дни», 1925), символизма (Х. Такташ).</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Основные этапы творчества Х. Такташа: 1916-1923 («Җир уллары трагедиясе» («Трагедия сынов земли»)); 1924-1931 («Ак чәчәкләр» («Белые цветы»), «Болай... гади җыр гына» («Так… просто песня…»), «Югалган матурлык» («Утраченная красота»), «Мокамай»(«Мукамай»)). Гисъянизм как своеобразное  модернистское течение национальной поэзии (Х.Такташ «Гыйсъян» («Гисъян», 1923); «Такташ үлде»(«Такташ умер», 1923)).</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Сатирическая проза 1920-х годов. Попытка иронической трактовки социалистических преобразований (сатирический шарж «Шәфигулла агай» («Шафигулла агай»), 1924, Ф. Амирхана), гротеск и авторская ирония.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lastRenderedPageBreak/>
        <w:t>3. Литература 30-х годов (1934-1941).</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Обращение поэтов к традициям устного народного творчества (Х. Туфан «Ак каен» («Белая береза»), 1933; А. Файзи «Умырзая» («Подснежник»), 1933; С. Хаким «Юксыну» («Тоска»), 1938).  Активизация песенного жанра.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Татарская литература, созданная в эмиграции.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6. Татарская литература первой половины XX века (1941-конец 1950-х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1.</w:t>
      </w:r>
      <w:r w:rsidRPr="00C4720D">
        <w:rPr>
          <w:rFonts w:ascii="Times New Roman" w:eastAsia="Times New Roman" w:hAnsi="Times New Roman" w:cs="Times New Roman"/>
          <w:bCs/>
          <w:sz w:val="24"/>
          <w:szCs w:val="24"/>
          <w:lang w:eastAsia="ru-RU"/>
        </w:rPr>
        <w:tab/>
        <w:t xml:space="preserve">Литература периода Великой Отечественной войны (1941-1945). Великая 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М. Джалиля. Эволюция идейно-эстетических взглядов поэта. Особенности фронтовой лирики (Сборник «Тупчы анты» («Клятва артиллериста»)).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(«Бала» («Дитя», 1941), «Бер генә сәгатькә» («Только на час», 1944), «Ялгыз каз» («Одинокий гусь», 1943) А. Еники, «Ана» («Мать», 1942), «Малай һәм эт» («Мальчик и собака», 1943) И. Гази).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Повесть военных лет: количественный спад, усиление публицистического пафоса. Возрождение традиций лирической исповеди. Повесть «Йөзек кашы» («Перстень»,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«Рөстәм маҗаралары» («Приключения Рустама», 1944) А. Кутуя захватывающая приключенческая форма о реализации гипотезы обретения невидимости, сочетающаяся с непоколебимой верой в победу.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2. Литература послевоенных лет (1945-кон.50-х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w:t>
      </w:r>
      <w:r w:rsidRPr="00C4720D">
        <w:rPr>
          <w:rFonts w:ascii="Times New Roman" w:eastAsia="Times New Roman" w:hAnsi="Times New Roman" w:cs="Times New Roman"/>
          <w:bCs/>
          <w:sz w:val="24"/>
          <w:szCs w:val="24"/>
          <w:lang w:eastAsia="ru-RU"/>
        </w:rPr>
        <w:lastRenderedPageBreak/>
        <w:t xml:space="preserve">характера и глубина чувств испытываются войной. Такая установка преобладает и в драматургии.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После длительного перерыва, в 1950-е гг. жанр романа переживает период возрождения, обогащается героико-романтическими,  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 человека.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чәчәге» («Болотный цветок», 1955), «Рәшә» («Марево», 1962) А. Еники, «Авыл өстендә 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«Хәзинә»(«Клад», 1963) Г. Ахунова, «Сүнмәс утлар» («Огонь неугасимый», 1958) А. Абсалямова, «Гади кешеләр» («Обыкновенные люди», 1955) И. Гази 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гордость за солдата–победителя, наблюдается дальнейшее развитие темы труда. В то же время усиливаются философское и социально-политическое начала.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 («Принесите цветы Тукаю»), «Киек казлар» («Дикие гуси»), «Сиңа» («Тебе»), «Әйткән идең»(«О сказанном тобой»)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7. Татарская литература второй половины XX века (1956-1990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lastRenderedPageBreak/>
        <w:t xml:space="preserve">«Оттепель»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(«Безнең өй өянкеләр 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 др.).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 произведениях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 төшкән җирдә» («Там, где садятся журавли»), «Кеше китә – җыры 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 черпают 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лирико-романтического стиля; философичность; фольклорно-мифологические включения; гармония чувств и мысли, поэтическое осмысление «вечных» тем и т.д.</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Начиная со второй половины ХХ века татарская поэзия постепенно превращается в выразителя гражданской позиции,  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Г. Афзала, Ш. Анака, И. Юзеева, Роб. Ахметзянова).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(М. Аглямов, Зульфат, М. Галиев, З. Мансуров).В поэзии происходит уход от «громкой» </w:t>
      </w:r>
      <w:r w:rsidRPr="00C4720D">
        <w:rPr>
          <w:rFonts w:ascii="Times New Roman" w:eastAsia="Times New Roman" w:hAnsi="Times New Roman" w:cs="Times New Roman"/>
          <w:bCs/>
          <w:sz w:val="24"/>
          <w:szCs w:val="24"/>
          <w:lang w:eastAsia="ru-RU"/>
        </w:rPr>
        <w:lastRenderedPageBreak/>
        <w:t xml:space="preserve">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 др.).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Драматургия этих лет сильна обращением к народной жизни и народному характеру (Х. Вахит, А. Гилязов, Ш. Хусаинов, И. Юзеев, Т. Миннуллин и др.).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Т.Миннуллина и его основные черты («Нигез ташлары» («Камни фундамента»), «Дуслар җыелган җирдә» («Место, где собираются друзя»),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Проблемы возрождения и сохранения нации в драматургии Т. Миннуллина («Илгизәр плюс Вера» («Ильгизар плюс Вера»), «Төш» («Сон»)). Своеобразие национального эстетического идеала.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 1980–1990 гг. возникает тема ответственности общества за судьбу и счастье человека. Она приводит к самоотрицанию социалистического реализма. В творчестве некоторых писателей приемы, присущие социалистическому реализму, приобретают публицистическую направленность (Г. Баширов, Г. Ахунов).</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8. Татарская литература рубежа ХХ-ХХI вв (1990-2016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 найти основы национальной идентичности. Художественные поиски в этом направлении различны.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в осуждении культа личности (повесть «Колыма хикәяләре» («Колымские рассказы», 1989) И. Салахова; роман «Ягез, бер дога» («Давайте, помолимся!», 1991–93) А. Гилязова). В татарской прозе рубежа веков резко усилилось 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 народа.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Появление произведений, не вписывающихся в рамки реалистической или романтической парадигмы. Повести Ф. Байрамовой экзистенциально–психологического плана («Болын» («Луг» , 1983), «Битлек» («Маска», 1983), «Күл балыгы» («Водяная», 1984) и др.) расширили жанровую парадигму татарской прозы, открыли новые возможности использования приемов психологизма, символов и метафорических образов.  Религиозная и мифологическая символика, соединяясь с социальной конкретикой, образовали философское поле повестей, в которых Байрамова с помощью различных художественных приемов (субъективизация повествования, «поток сознания», пограничные состояния героев – сны, галлюцинации, бред) раскрывает перед читателем имманентную, не детерминированную внешними обстоятельствами психологию человека, что на фоне сложившейся в советской литературе традиции детерминизма представляется </w:t>
      </w:r>
      <w:r w:rsidRPr="00C4720D">
        <w:rPr>
          <w:rFonts w:ascii="Times New Roman" w:eastAsia="Times New Roman" w:hAnsi="Times New Roman" w:cs="Times New Roman"/>
          <w:bCs/>
          <w:sz w:val="24"/>
          <w:szCs w:val="24"/>
          <w:lang w:eastAsia="ru-RU"/>
        </w:rPr>
        <w:lastRenderedPageBreak/>
        <w:t xml:space="preserve">как художественное новаторство.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Ряд авторов обращается к национальным мифам и архетипам (Н. Гыйматдинова, Г. Гильманов, Ф. Байрамова). В прозе этих писателей изображение картин реальной жизни сопрягается с мифологической фантастикой: мифологический код позволяет авторам выйти за пределы современности к внеисторическим универсалиям. Этот инвариантный прием по-разному репрезентируется в произведениях названных писателей, которые могут быть отнесены к неомифологическому направлению.В произведениях Н. Гыйматдиновой герои оказываются на границе двух миров – реального и фантастического. Первый становится объектом критического изображения, зачастую нарочито утрированного (пьянство, утрата нравственного чувства и др.); второй – предметом идеализации: мир любви, доброты, святости. Прием контраста становится основным структурообразующим приемом, выводя читателя, в конечном итоге, к этическим и эстетическим антиномиям: Добро и Зло, Красота и Безобразие, Белое и Черное (как символы Добра и Зла соответственно). Другой вариант использования мифологического кода представляет роман Г. Гильманова «Албастылар»(«Лесные демоны», 2001). Ирреальный, фантастический мир, в котором живут мифологические существа – албастылар –  приобретает у писателя символическое значение: это темная сторона человеческой души, которая есть в каждом человеке. Противостояние героя повести темным силам –  своего рода поединок со своей «тенью» (в архетипическом значении), что позволяет говорить о притчевости романа Г. Гильманова. Актуализация мифа и архетипа в современной татарской прозе в ряде случаев выражается в попытке авторов соединить мифологический и религиозный коды, как, например, в повести Ф. Байрамовой «Алыплар илендә» («В стране Алыпов», 2002), в которой мифологические персонажи – алыпы – исповедают ценности ислама и прививают их главному герою – Камилю. Ее же роман «Соңгы намаз» («Последний намаз») является образцом религиозной литературы.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Постмодернистские элементы в стихах, пристальный интерес к «вечным» темам, стремление синтезировать традиций и поэтических новаций (Р. Зайдулла, Р.Аймат, Л. Гибадуллина, Йолдыз, и др.)</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Тяготение к философской и психологической глубине являются отличительной чертой современной татарской литературы. Стремление к изображению национальной картины мира, воссозданию национального характера и даже образа нации стало знаковым явлением. Осуществляется диалог разных жанровых парадигм. Так, в творчестве З. Хакима отчетливо проявляются две линии: социально-философская и сатирическая. Повесть «Курку» («Страх») и роман «Гөнаһ» («Грех») – яркие примеры социально-философской прозы. Сатирическая линия в прозе З. Хакима представлена романом «Агымсуда ни булмас» («Что не встретишь в текучей воде», 1995) и повестью «Кишер басуы» («Морковное поле», 1995). Прием игры во многом определяет поэтику этих произведений. Мир людей изображается как своего рода «антимир», в котором нет места традиционным для татарской деревни ценностям. Разрушение этих ценностей осмысливается в социально-историческом контексте, детерминируется периодом социальной смуты рубежа 1980 - 1990-х гг.</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Условно-метафорическая и ассоциативная проза в татарской литературе. Социальная антиутопия (З. Хаким «Кишер басуы» («Морковное поле»)), социально-психологическая антиутопия Ф. Латифи («Бәйсез этләрне атарга» («Непривязанных собак отстрелять»)), социально-философская антиутопия (М. Кабиров «Сары йортлар сере» («Тайна желтых домов»)). Трансформация классических парадигм художественности. Например, в повести М. Кабирова «Мәхәббәттән җырлар кала» («Песни остаются от любви», 2004) сюжетообразующая история любви героев Тагира и Гульзили становится </w:t>
      </w:r>
      <w:r w:rsidRPr="00C4720D">
        <w:rPr>
          <w:rFonts w:ascii="Times New Roman" w:eastAsia="Times New Roman" w:hAnsi="Times New Roman" w:cs="Times New Roman"/>
          <w:bCs/>
          <w:sz w:val="24"/>
          <w:szCs w:val="24"/>
          <w:lang w:eastAsia="ru-RU"/>
        </w:rPr>
        <w:lastRenderedPageBreak/>
        <w:t xml:space="preserve">своего рода аллюзией, отсылающей читателя к традиционному мотиву любви в средневековой восточной литературе. Вместе с тем, история необыкновенной любви переплетается с трагической историей межнациональных конфликтов, Чернобыльской аварии, чеченской войны. В парадигму романтических повестей (А.Салах, Р.Башар и др.) вписываются экзистенциальные принципы восприятия окружающего мира, изменяя ценностные ориентации произведений.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Основным лейтмотивом татарской литературы данного периода выступает судьба нации, который обеспечивает интертекстуальную связь с литературой начала ХХ века. Поэты и писатели, драматурги различными способами стремятся выразить свое мнение и мнение определенной части общества относительно данной проблематики.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9. Теория литературы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Род и жанр литературы. 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Образность в литературном произведении. 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Литературное произведение. Форма и содержание. 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Литературное творчество. Художественные средства и стиль. 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История литературы. Традиции и новаторство. Религиозная литература, светская литература.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Литературный процесс. Понятие о литературном процессе и периодах в развитии литературы.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Литературное направление и течение.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Раздел 10. Обзорные темы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Историко-литературные сведения о тюрках и предках татар. Этапы развития древней и средневековой тюрко-татарской литературы.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Булгаро-татарская литература (XII- первая пол.ХIII вв.), поэма Кул Гали «Кыйссаи Йосыф».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Тюрко-татарская литература золотоордынского периода.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Общая характеристика татарской литературы периода Казанского ханства.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Литература позднего Средневековья.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Просветительское движение у татар.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Научная и литературная деятельность Каюма Насыри(1825-1902).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Становление просветительской литературы.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lastRenderedPageBreak/>
        <w:t>Татарская литература начала XX века.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Жизнь и творчество Габдуллы Тукая (1886-1913).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Жизнь и творчество Дардменда (1859-1921).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С.Рамиева (1880-1926)</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Жизнь и творчество Фатиха Амирхана(1886-1926).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Гаяза Исхаки (1878–1954).</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Галимджана Ибрагимова (1887-1938)</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Татарская литература после 1917 года. Возникновение нового направления в искусстве слова, основанного на идеологии диктатуры пролетариата.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Этапы творчества Х. Такташа (1901-1931).</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К. Тинчурина.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Многообразие творческих методов и направлений в 1920-30-х гг.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Этапы творчества Х. Туфана (1900-1981).</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Великая Отечественная война, ее влияние на литературу.</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М. Джалиля (1906-1944).</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Татарская литература послевоенного времени.</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Жизнь и творчество А. Еники (1909-2000).</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Возвращение татарской литературы к национальным традициям в 1960-1980 гг. Поэзия. Драматургия.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Т. Миннуллина.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Ш. Хусаинова.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Возникновение новых жанров, появление новых тем, мотивов и литературных форм в прозе и поэзии.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Проза А. Гилязова.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Проза М. Магдиева.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Поэзия Р. Файзуллина.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Поэзия М. Аглямова.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Творчество И. Юзеева.</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Мировой литературный процесс. Различные связи между татарской, русской и зарубежной литературами. Вечные темы и образы.</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Раздел 11.Развитие устной и письменной речи учащихся. </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Развитие устной и письменной речи учащихся в 10-11 классах охватывает следующие направления:</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Рецептивная деятельность как основы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отрывки из прозаических текстов наизусть; рассказ о жизненном пути и творчестве писателя (выборочно или предложенного автора), об отдельном периоде истории татарской литературы; определение принадлежности художественного произведения к одному из литературных родов и жанров, направлений и течений.</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Репродуктивная деятельность как формы погружения в художественную структуру произведения: устный комментарий к тексту;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5F60A6"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Поисковая деятельность как виды творческого осмысления поэтики писателя и эпохи: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3C068A" w:rsidRPr="00C4720D" w:rsidRDefault="005F60A6" w:rsidP="00C4720D">
      <w:pPr>
        <w:widowControl w:val="0"/>
        <w:rPr>
          <w:rFonts w:ascii="Times New Roman" w:eastAsia="Times New Roman" w:hAnsi="Times New Roman" w:cs="Times New Roman"/>
          <w:bCs/>
          <w:sz w:val="24"/>
          <w:szCs w:val="24"/>
          <w:lang w:eastAsia="ru-RU"/>
        </w:rPr>
      </w:pPr>
      <w:r w:rsidRPr="00C4720D">
        <w:rPr>
          <w:rFonts w:ascii="Times New Roman" w:eastAsia="Times New Roman" w:hAnsi="Times New Roman" w:cs="Times New Roman"/>
          <w:bCs/>
          <w:sz w:val="24"/>
          <w:szCs w:val="24"/>
          <w:lang w:eastAsia="ru-RU"/>
        </w:rPr>
        <w:t xml:space="preserve">Исследовательская деятельность как виды развернутого размышления о </w:t>
      </w:r>
      <w:r w:rsidRPr="00C4720D">
        <w:rPr>
          <w:rFonts w:ascii="Times New Roman" w:eastAsia="Times New Roman" w:hAnsi="Times New Roman" w:cs="Times New Roman"/>
          <w:bCs/>
          <w:sz w:val="24"/>
          <w:szCs w:val="24"/>
          <w:lang w:eastAsia="ru-RU"/>
        </w:rPr>
        <w:lastRenderedPageBreak/>
        <w:t>художественном творчестве и периоде литературы: анализ литературного текста в целом; оценка отдельных периодов истории татарской литературы; сопоставление различных этапов истории литературы;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w:t>
      </w:r>
    </w:p>
    <w:p w:rsidR="00CA3D96" w:rsidRDefault="00CA3D96" w:rsidP="00CA3D96">
      <w:pPr>
        <w:widowControl w:val="0"/>
        <w:spacing w:line="360" w:lineRule="auto"/>
        <w:jc w:val="center"/>
        <w:rPr>
          <w:b/>
          <w:bCs/>
          <w:sz w:val="20"/>
          <w:szCs w:val="20"/>
        </w:rPr>
      </w:pPr>
    </w:p>
    <w:p w:rsidR="00555237" w:rsidRPr="00CA3D96" w:rsidRDefault="00C4720D" w:rsidP="00CA3D96">
      <w:pPr>
        <w:widowControl w:val="0"/>
        <w:spacing w:line="36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3. </w:t>
      </w:r>
      <w:r w:rsidR="00CA3D96" w:rsidRPr="00CA3D96">
        <w:rPr>
          <w:rFonts w:ascii="Times New Roman" w:hAnsi="Times New Roman" w:cs="Times New Roman"/>
          <w:b/>
          <w:bCs/>
          <w:sz w:val="20"/>
          <w:szCs w:val="20"/>
        </w:rPr>
        <w:t>ТЕМАТИЧЕСКОЕ ПЛАНИРОВАНИЕ ОСНОВНОГО СОДЕРЖАНИЯ УЧЕБНОГО ПРЕДМЕТА</w:t>
      </w:r>
    </w:p>
    <w:p w:rsidR="00555237" w:rsidRDefault="00555237" w:rsidP="005F60A6">
      <w:pPr>
        <w:widowControl w:val="0"/>
        <w:rPr>
          <w:rFonts w:ascii="Times New Roman" w:hAnsi="Times New Roman" w:cs="Times New Roman"/>
          <w:sz w:val="20"/>
          <w:szCs w:val="20"/>
        </w:rPr>
      </w:pPr>
    </w:p>
    <w:p w:rsidR="005F60A6" w:rsidRPr="00C4720D" w:rsidRDefault="005F60A6" w:rsidP="00C4720D">
      <w:pPr>
        <w:widowControl w:val="0"/>
        <w:jc w:val="center"/>
        <w:rPr>
          <w:rFonts w:ascii="Times New Roman" w:hAnsi="Times New Roman" w:cs="Times New Roman"/>
          <w:b/>
          <w:sz w:val="20"/>
          <w:szCs w:val="20"/>
        </w:rPr>
      </w:pPr>
      <w:r w:rsidRPr="00C4720D">
        <w:rPr>
          <w:rFonts w:ascii="Times New Roman" w:hAnsi="Times New Roman" w:cs="Times New Roman"/>
          <w:b/>
          <w:sz w:val="20"/>
          <w:szCs w:val="20"/>
        </w:rPr>
        <w:t>10 класс  ( 34 ч.)</w:t>
      </w:r>
    </w:p>
    <w:p w:rsidR="005F60A6" w:rsidRPr="00684D38" w:rsidRDefault="005F60A6" w:rsidP="00C377B8">
      <w:pPr>
        <w:widowControl w:val="0"/>
        <w:rPr>
          <w:rFonts w:ascii="Times New Roman" w:hAnsi="Times New Roman" w:cs="Times New Roman"/>
          <w:sz w:val="20"/>
          <w:szCs w:val="20"/>
        </w:rPr>
      </w:pPr>
    </w:p>
    <w:tbl>
      <w:tblPr>
        <w:tblW w:w="998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07"/>
        <w:gridCol w:w="7654"/>
        <w:gridCol w:w="1126"/>
      </w:tblGrid>
      <w:tr w:rsidR="003C068A" w:rsidRPr="00684D38" w:rsidTr="000F6546">
        <w:tc>
          <w:tcPr>
            <w:tcW w:w="1207"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b/>
                <w:bCs/>
                <w:sz w:val="20"/>
                <w:szCs w:val="20"/>
              </w:rPr>
              <w:t>№ п/п</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Содержание учебного материала</w:t>
            </w:r>
          </w:p>
        </w:tc>
        <w:tc>
          <w:tcPr>
            <w:tcW w:w="1126"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 xml:space="preserve">Количество часов </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 </w:t>
            </w:r>
          </w:p>
        </w:tc>
        <w:tc>
          <w:tcPr>
            <w:tcW w:w="7654" w:type="dxa"/>
          </w:tcPr>
          <w:p w:rsidR="003C068A" w:rsidRPr="00684D38" w:rsidRDefault="003C068A" w:rsidP="003C068A">
            <w:pPr>
              <w:widowControl w:val="0"/>
              <w:shd w:val="clear" w:color="auto" w:fill="FFFFFF"/>
              <w:tabs>
                <w:tab w:val="left" w:pos="-1701"/>
              </w:tabs>
              <w:rPr>
                <w:rFonts w:ascii="Times New Roman" w:hAnsi="Times New Roman" w:cs="Times New Roman"/>
                <w:noProof/>
                <w:sz w:val="20"/>
                <w:szCs w:val="20"/>
              </w:rPr>
            </w:pPr>
            <w:r w:rsidRPr="00684D38">
              <w:rPr>
                <w:rFonts w:ascii="Times New Roman" w:hAnsi="Times New Roman" w:cs="Times New Roman"/>
                <w:b/>
                <w:bCs/>
                <w:sz w:val="20"/>
                <w:szCs w:val="20"/>
              </w:rPr>
              <w:t xml:space="preserve">Древнетюркская литература. </w:t>
            </w:r>
            <w:r w:rsidRPr="00684D38">
              <w:rPr>
                <w:rFonts w:ascii="Times New Roman" w:hAnsi="Times New Roman" w:cs="Times New Roman"/>
                <w:noProof/>
                <w:sz w:val="20"/>
                <w:szCs w:val="20"/>
              </w:rPr>
              <w:t xml:space="preserve">Историко-литературные сведения о тюрках и предках татарв </w:t>
            </w:r>
            <w:r w:rsidRPr="00684D38">
              <w:rPr>
                <w:rFonts w:ascii="Times New Roman" w:hAnsi="Times New Roman" w:cs="Times New Roman"/>
                <w:noProof/>
                <w:spacing w:val="-5"/>
                <w:sz w:val="20"/>
                <w:szCs w:val="20"/>
              </w:rPr>
              <w:t>V-ХII вв</w:t>
            </w:r>
            <w:r w:rsidRPr="00684D38">
              <w:rPr>
                <w:rFonts w:ascii="Times New Roman" w:hAnsi="Times New Roman" w:cs="Times New Roman"/>
                <w:noProof/>
                <w:sz w:val="20"/>
                <w:szCs w:val="20"/>
              </w:rPr>
              <w:t xml:space="preserve">. Древние тюркские государства, религиозные верования и письменность древних тюрков. </w:t>
            </w:r>
            <w:r w:rsidRPr="00684D38">
              <w:rPr>
                <w:rFonts w:ascii="Times New Roman" w:hAnsi="Times New Roman" w:cs="Times New Roman"/>
                <w:noProof/>
                <w:sz w:val="20"/>
                <w:szCs w:val="20"/>
              </w:rPr>
              <w:br/>
              <w:t xml:space="preserve">Тюрко-татары в контексте Восток и Запад. Этногенез казанских татар. </w:t>
            </w:r>
          </w:p>
          <w:p w:rsidR="003C068A" w:rsidRPr="00684D38" w:rsidRDefault="003C068A" w:rsidP="003C068A">
            <w:pPr>
              <w:widowControl w:val="0"/>
              <w:shd w:val="clear" w:color="auto" w:fill="FFFFFF"/>
              <w:tabs>
                <w:tab w:val="left" w:pos="-1701"/>
              </w:tabs>
              <w:rPr>
                <w:rFonts w:ascii="Times New Roman" w:hAnsi="Times New Roman" w:cs="Times New Roman"/>
                <w:noProof/>
                <w:sz w:val="20"/>
                <w:szCs w:val="20"/>
              </w:rPr>
            </w:pPr>
            <w:r w:rsidRPr="00684D38">
              <w:rPr>
                <w:rFonts w:ascii="Times New Roman" w:hAnsi="Times New Roman" w:cs="Times New Roman"/>
                <w:noProof/>
                <w:sz w:val="20"/>
                <w:szCs w:val="20"/>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3C068A" w:rsidRPr="00684D38" w:rsidRDefault="003C068A" w:rsidP="003C068A">
            <w:pPr>
              <w:widowControl w:val="0"/>
              <w:shd w:val="clear" w:color="auto" w:fill="FFFFFF"/>
              <w:tabs>
                <w:tab w:val="left" w:pos="9226"/>
              </w:tabs>
              <w:rPr>
                <w:rFonts w:ascii="Times New Roman" w:hAnsi="Times New Roman" w:cs="Times New Roman"/>
                <w:sz w:val="20"/>
                <w:szCs w:val="20"/>
              </w:rPr>
            </w:pPr>
            <w:r w:rsidRPr="00684D38">
              <w:rPr>
                <w:rFonts w:ascii="Times New Roman" w:hAnsi="Times New Roman" w:cs="Times New Roman"/>
                <w:noProof/>
                <w:sz w:val="20"/>
                <w:szCs w:val="20"/>
              </w:rPr>
              <w:t xml:space="preserve"> «Диване лөгат эт-төрк» («Словарь тюркских наречий»), «Котадгу белек» («Благодатное знание», 1069) Юсуфа</w:t>
            </w:r>
            <w:r w:rsidRPr="00684D38">
              <w:rPr>
                <w:rFonts w:ascii="Times New Roman" w:hAnsi="Times New Roman" w:cs="Times New Roman"/>
                <w:noProof/>
                <w:sz w:val="20"/>
                <w:szCs w:val="20"/>
              </w:rPr>
              <w:br/>
              <w:t>Баласагунского.</w:t>
            </w:r>
            <w:r w:rsidRPr="00684D38">
              <w:rPr>
                <w:rFonts w:ascii="Times New Roman" w:hAnsi="Times New Roman" w:cs="Times New Roman"/>
                <w:noProof/>
                <w:sz w:val="20"/>
                <w:szCs w:val="20"/>
              </w:rPr>
              <w:tab/>
            </w:r>
          </w:p>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noProof/>
                <w:sz w:val="20"/>
                <w:szCs w:val="20"/>
              </w:rPr>
              <w:t xml:space="preserve">Тюркские поэты-суфии </w:t>
            </w:r>
            <w:r w:rsidRPr="00684D38">
              <w:rPr>
                <w:rFonts w:ascii="Times New Roman" w:hAnsi="Times New Roman" w:cs="Times New Roman"/>
                <w:sz w:val="20"/>
                <w:szCs w:val="20"/>
              </w:rPr>
              <w:t xml:space="preserve">XII </w:t>
            </w:r>
            <w:r w:rsidRPr="00684D38">
              <w:rPr>
                <w:rFonts w:ascii="Times New Roman" w:hAnsi="Times New Roman" w:cs="Times New Roman"/>
                <w:noProof/>
                <w:sz w:val="20"/>
                <w:szCs w:val="20"/>
              </w:rPr>
              <w:t>века Ахмед Ясави и Сулейман Бакыргани</w:t>
            </w:r>
            <w:r w:rsidRPr="00684D38">
              <w:rPr>
                <w:rFonts w:ascii="Times New Roman" w:hAnsi="Times New Roman" w:cs="Times New Roman"/>
                <w:b/>
                <w:bCs/>
                <w:noProof/>
                <w:sz w:val="20"/>
                <w:szCs w:val="20"/>
              </w:rPr>
              <w:t xml:space="preserve">.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 </w:t>
            </w:r>
          </w:p>
        </w:tc>
        <w:tc>
          <w:tcPr>
            <w:tcW w:w="7654" w:type="dxa"/>
          </w:tcPr>
          <w:p w:rsidR="003C068A" w:rsidRPr="00684D38" w:rsidRDefault="003C068A" w:rsidP="003C068A">
            <w:pPr>
              <w:widowControl w:val="0"/>
              <w:shd w:val="clear" w:color="auto" w:fill="FFFFFF"/>
              <w:tabs>
                <w:tab w:val="left" w:pos="9202"/>
              </w:tabs>
              <w:rPr>
                <w:rFonts w:ascii="Times New Roman" w:hAnsi="Times New Roman" w:cs="Times New Roman"/>
                <w:b/>
                <w:bCs/>
                <w:sz w:val="20"/>
                <w:szCs w:val="20"/>
              </w:rPr>
            </w:pPr>
            <w:r w:rsidRPr="00684D38">
              <w:rPr>
                <w:rFonts w:ascii="Times New Roman" w:hAnsi="Times New Roman" w:cs="Times New Roman"/>
                <w:b/>
                <w:bCs/>
                <w:sz w:val="20"/>
                <w:szCs w:val="20"/>
              </w:rPr>
              <w:t xml:space="preserve">Средневековая татарская литература. </w:t>
            </w:r>
            <w:r w:rsidRPr="00684D38">
              <w:rPr>
                <w:rFonts w:ascii="Times New Roman" w:hAnsi="Times New Roman" w:cs="Times New Roman"/>
                <w:sz w:val="20"/>
                <w:szCs w:val="20"/>
              </w:rPr>
              <w:t>Повторение и дополнение, систематизация ранее полученных знаний.</w:t>
            </w:r>
          </w:p>
          <w:p w:rsidR="003C068A" w:rsidRPr="00684D38" w:rsidRDefault="003C068A" w:rsidP="003C068A">
            <w:pPr>
              <w:widowControl w:val="0"/>
              <w:shd w:val="clear" w:color="auto" w:fill="FFFFFF"/>
              <w:tabs>
                <w:tab w:val="left" w:pos="8050"/>
              </w:tabs>
              <w:rPr>
                <w:rFonts w:ascii="Times New Roman" w:hAnsi="Times New Roman" w:cs="Times New Roman"/>
                <w:sz w:val="20"/>
                <w:szCs w:val="20"/>
              </w:rPr>
            </w:pPr>
            <w:r w:rsidRPr="00684D38">
              <w:rPr>
                <w:rFonts w:ascii="Times New Roman" w:hAnsi="Times New Roman" w:cs="Times New Roman"/>
                <w:sz w:val="20"/>
                <w:szCs w:val="20"/>
              </w:rPr>
              <w:t>Основные тенденции и этапы развития татарской литературы в Средневековье, генезис литературного творчества.</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rPr>
          <w:trHeight w:val="1975"/>
        </w:trPr>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3.</w:t>
            </w:r>
          </w:p>
        </w:tc>
        <w:tc>
          <w:tcPr>
            <w:tcW w:w="7654" w:type="dxa"/>
          </w:tcPr>
          <w:p w:rsidR="003C068A" w:rsidRPr="00684D38" w:rsidRDefault="003C068A" w:rsidP="003C068A">
            <w:pPr>
              <w:widowControl w:val="0"/>
              <w:shd w:val="clear" w:color="auto" w:fill="FFFFFF"/>
              <w:rPr>
                <w:rFonts w:ascii="Times New Roman" w:hAnsi="Times New Roman" w:cs="Times New Roman"/>
                <w:b/>
                <w:bCs/>
                <w:sz w:val="20"/>
                <w:szCs w:val="20"/>
              </w:rPr>
            </w:pPr>
            <w:r w:rsidRPr="00684D38">
              <w:rPr>
                <w:rFonts w:ascii="Times New Roman" w:hAnsi="Times New Roman" w:cs="Times New Roman"/>
                <w:b/>
                <w:bCs/>
                <w:noProof/>
                <w:sz w:val="20"/>
                <w:szCs w:val="20"/>
              </w:rPr>
              <w:t xml:space="preserve">Булгаро-татарская литература </w:t>
            </w:r>
            <w:r w:rsidRPr="00684D38">
              <w:rPr>
                <w:rFonts w:ascii="Times New Roman" w:hAnsi="Times New Roman" w:cs="Times New Roman"/>
                <w:b/>
                <w:bCs/>
                <w:sz w:val="20"/>
                <w:szCs w:val="20"/>
              </w:rPr>
              <w:t>(XII</w:t>
            </w:r>
            <w:r w:rsidRPr="00684D38">
              <w:rPr>
                <w:rFonts w:ascii="Times New Roman" w:hAnsi="Times New Roman" w:cs="Times New Roman"/>
                <w:b/>
                <w:bCs/>
                <w:noProof/>
                <w:sz w:val="20"/>
                <w:szCs w:val="20"/>
              </w:rPr>
              <w:t>- первая пол.ХIII вв.)</w:t>
            </w:r>
          </w:p>
          <w:p w:rsidR="003C068A" w:rsidRPr="00684D38" w:rsidRDefault="003C068A" w:rsidP="003C068A">
            <w:pPr>
              <w:widowControl w:val="0"/>
              <w:rPr>
                <w:rFonts w:ascii="Times New Roman" w:hAnsi="Times New Roman" w:cs="Times New Roman"/>
                <w:noProof/>
                <w:spacing w:val="1"/>
                <w:sz w:val="20"/>
                <w:szCs w:val="20"/>
              </w:rPr>
            </w:pPr>
            <w:r w:rsidRPr="00684D38">
              <w:rPr>
                <w:rFonts w:ascii="Times New Roman" w:hAnsi="Times New Roman" w:cs="Times New Roman"/>
                <w:noProof/>
                <w:spacing w:val="-9"/>
                <w:sz w:val="20"/>
                <w:szCs w:val="20"/>
              </w:rPr>
              <w:t xml:space="preserve">Развитие литературы под сильным влиянием арабо-персидской мусульманской культуры. Ходжа Ахмед ал-Булгари, его книги </w:t>
            </w:r>
            <w:r w:rsidRPr="00684D38">
              <w:rPr>
                <w:rFonts w:ascii="Times New Roman" w:hAnsi="Times New Roman" w:cs="Times New Roman"/>
                <w:noProof/>
                <w:spacing w:val="1"/>
                <w:sz w:val="20"/>
                <w:szCs w:val="20"/>
              </w:rPr>
              <w:t>«Тарикать әл–болгария» («Суфийский путь булгар»)</w:t>
            </w:r>
            <w:r w:rsidRPr="00684D38">
              <w:rPr>
                <w:rFonts w:ascii="Times New Roman" w:hAnsi="Times New Roman" w:cs="Times New Roman"/>
                <w:noProof/>
                <w:spacing w:val="-9"/>
                <w:sz w:val="20"/>
                <w:szCs w:val="20"/>
              </w:rPr>
              <w:t xml:space="preserve">, «Әл-фаваид» («Пользы нравоучения»), «Әл-Җәмигъ» («Всеобъемлющий»). </w:t>
            </w:r>
            <w:r w:rsidRPr="00684D38">
              <w:rPr>
                <w:rFonts w:ascii="Times New Roman" w:hAnsi="Times New Roman" w:cs="Times New Roman"/>
                <w:noProof/>
                <w:sz w:val="20"/>
                <w:szCs w:val="20"/>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684D38">
              <w:rPr>
                <w:rFonts w:ascii="Times New Roman" w:hAnsi="Times New Roman" w:cs="Times New Roman"/>
                <w:noProof/>
                <w:spacing w:val="1"/>
                <w:sz w:val="20"/>
                <w:szCs w:val="20"/>
              </w:rPr>
              <w:t xml:space="preserve">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поэма </w:t>
            </w:r>
            <w:r w:rsidRPr="00684D38">
              <w:rPr>
                <w:rFonts w:ascii="Times New Roman" w:hAnsi="Times New Roman" w:cs="Times New Roman"/>
                <w:noProof/>
                <w:sz w:val="20"/>
                <w:szCs w:val="20"/>
              </w:rPr>
              <w:t xml:space="preserve">Кул </w:t>
            </w:r>
            <w:r w:rsidRPr="00684D38">
              <w:rPr>
                <w:rFonts w:ascii="Times New Roman" w:hAnsi="Times New Roman" w:cs="Times New Roman"/>
                <w:noProof/>
                <w:spacing w:val="1"/>
                <w:sz w:val="20"/>
                <w:szCs w:val="20"/>
              </w:rPr>
              <w:t>Гали (ок.1183-между 1233 и 1240)«Кыйссаи Йосыф» («Сказание о Йусуфе», 1233).</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3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4.</w:t>
            </w:r>
          </w:p>
        </w:tc>
        <w:tc>
          <w:tcPr>
            <w:tcW w:w="7654" w:type="dxa"/>
          </w:tcPr>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b/>
                <w:bCs/>
                <w:noProof/>
                <w:sz w:val="20"/>
                <w:szCs w:val="20"/>
              </w:rPr>
              <w:t>Татарская литература эпохи Золотой Орды (вторая пол.</w:t>
            </w:r>
            <w:r w:rsidRPr="00684D38">
              <w:rPr>
                <w:rFonts w:ascii="Times New Roman" w:hAnsi="Times New Roman" w:cs="Times New Roman"/>
                <w:b/>
                <w:bCs/>
                <w:sz w:val="20"/>
                <w:szCs w:val="20"/>
              </w:rPr>
              <w:t>XIII</w:t>
            </w:r>
            <w:r w:rsidRPr="00684D38">
              <w:rPr>
                <w:rFonts w:ascii="Times New Roman" w:hAnsi="Times New Roman" w:cs="Times New Roman"/>
                <w:b/>
                <w:bCs/>
                <w:noProof/>
                <w:sz w:val="20"/>
                <w:szCs w:val="20"/>
              </w:rPr>
              <w:t>-первая пол.</w:t>
            </w:r>
            <w:r w:rsidRPr="00684D38">
              <w:rPr>
                <w:rFonts w:ascii="Times New Roman" w:hAnsi="Times New Roman" w:cs="Times New Roman"/>
                <w:b/>
                <w:bCs/>
                <w:sz w:val="20"/>
                <w:szCs w:val="20"/>
              </w:rPr>
              <w:t>XV</w:t>
            </w:r>
            <w:r w:rsidRPr="00684D38">
              <w:rPr>
                <w:rFonts w:ascii="Times New Roman" w:hAnsi="Times New Roman" w:cs="Times New Roman"/>
                <w:b/>
                <w:bCs/>
                <w:noProof/>
                <w:sz w:val="20"/>
                <w:szCs w:val="20"/>
              </w:rPr>
              <w:t xml:space="preserve">вв.). </w:t>
            </w:r>
            <w:r w:rsidRPr="00684D38">
              <w:rPr>
                <w:rFonts w:ascii="Times New Roman" w:hAnsi="Times New Roman" w:cs="Times New Roman"/>
                <w:noProof/>
                <w:sz w:val="20"/>
                <w:szCs w:val="20"/>
              </w:rPr>
              <w:t xml:space="preserve">История и культура Золотой Орды. </w:t>
            </w:r>
            <w:r w:rsidRPr="00684D38">
              <w:rPr>
                <w:rFonts w:ascii="Times New Roman" w:hAnsi="Times New Roman" w:cs="Times New Roman"/>
                <w:noProof/>
                <w:spacing w:val="-6"/>
                <w:sz w:val="20"/>
                <w:szCs w:val="20"/>
              </w:rPr>
              <w:t>Творчество</w:t>
            </w:r>
            <w:r w:rsidRPr="00684D38">
              <w:rPr>
                <w:rFonts w:ascii="Times New Roman" w:hAnsi="Times New Roman" w:cs="Times New Roman"/>
                <w:noProof/>
                <w:spacing w:val="7"/>
                <w:sz w:val="20"/>
                <w:szCs w:val="20"/>
              </w:rPr>
              <w:t>Кутба (</w:t>
            </w:r>
            <w:r w:rsidRPr="00684D38">
              <w:rPr>
                <w:rFonts w:ascii="Times New Roman" w:hAnsi="Times New Roman" w:cs="Times New Roman"/>
                <w:noProof/>
                <w:sz w:val="20"/>
                <w:szCs w:val="20"/>
              </w:rPr>
              <w:t xml:space="preserve">«Хөсрәү вә Ширин» </w:t>
            </w:r>
            <w:r w:rsidRPr="00684D38">
              <w:rPr>
                <w:rFonts w:ascii="Times New Roman" w:hAnsi="Times New Roman" w:cs="Times New Roman"/>
                <w:noProof/>
                <w:spacing w:val="7"/>
                <w:sz w:val="20"/>
                <w:szCs w:val="20"/>
              </w:rPr>
              <w:t xml:space="preserve">(«Хосров и Ширин», 1342), </w:t>
            </w:r>
            <w:r w:rsidRPr="00684D38">
              <w:rPr>
                <w:rFonts w:ascii="Times New Roman" w:hAnsi="Times New Roman" w:cs="Times New Roman"/>
                <w:noProof/>
                <w:sz w:val="20"/>
                <w:szCs w:val="20"/>
              </w:rPr>
              <w:t>Саифа Сараи</w:t>
            </w:r>
            <w:r w:rsidRPr="00684D38">
              <w:rPr>
                <w:rFonts w:ascii="Times New Roman" w:hAnsi="Times New Roman" w:cs="Times New Roman"/>
                <w:noProof/>
                <w:spacing w:val="7"/>
                <w:sz w:val="20"/>
                <w:szCs w:val="20"/>
              </w:rPr>
              <w:t xml:space="preserve"> (</w:t>
            </w:r>
            <w:r w:rsidRPr="00684D38">
              <w:rPr>
                <w:rFonts w:ascii="Times New Roman" w:hAnsi="Times New Roman" w:cs="Times New Roman"/>
                <w:noProof/>
                <w:sz w:val="20"/>
                <w:szCs w:val="20"/>
              </w:rPr>
              <w:t xml:space="preserve">«Гөлстан бит-төрки» </w:t>
            </w:r>
            <w:r w:rsidRPr="00684D38">
              <w:rPr>
                <w:rFonts w:ascii="Times New Roman" w:hAnsi="Times New Roman" w:cs="Times New Roman"/>
                <w:noProof/>
                <w:spacing w:val="7"/>
                <w:sz w:val="20"/>
                <w:szCs w:val="20"/>
              </w:rPr>
              <w:t>(«Гулистан бит-тюрки», 1391)</w:t>
            </w:r>
            <w:r w:rsidRPr="00684D38">
              <w:rPr>
                <w:rFonts w:ascii="Times New Roman" w:hAnsi="Times New Roman" w:cs="Times New Roman"/>
                <w:noProof/>
                <w:sz w:val="20"/>
                <w:szCs w:val="20"/>
              </w:rPr>
              <w:t>, Хорезми «Мәхәббәтнамә» («Книга любви», 1353) как основа художественногонаследия данного периода.</w:t>
            </w:r>
            <w:r w:rsidRPr="00684D38">
              <w:rPr>
                <w:rFonts w:ascii="Times New Roman" w:hAnsi="Times New Roman" w:cs="Times New Roman"/>
                <w:sz w:val="20"/>
                <w:szCs w:val="20"/>
              </w:rPr>
              <w:t xml:space="preserve"> Романтизм восточного типа.</w:t>
            </w:r>
          </w:p>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noProof/>
                <w:sz w:val="20"/>
                <w:szCs w:val="20"/>
              </w:rPr>
              <w:t>Религиозно-суфийское направление в тюрко-татарской литературе: «Кыйссас әл-әнбия» («История пророков», 1310) Рабгузи, «Нәһҗ әл-фәрадис» («Путь в рай», 1358) Махмуда Булгари.</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5.</w:t>
            </w:r>
          </w:p>
        </w:tc>
        <w:tc>
          <w:tcPr>
            <w:tcW w:w="7654" w:type="dxa"/>
          </w:tcPr>
          <w:p w:rsidR="003C068A" w:rsidRPr="00684D38" w:rsidRDefault="003C068A" w:rsidP="003C068A">
            <w:pPr>
              <w:widowControl w:val="0"/>
              <w:rPr>
                <w:rFonts w:ascii="Times New Roman" w:hAnsi="Times New Roman" w:cs="Times New Roman"/>
                <w:b/>
                <w:bCs/>
                <w:noProof/>
                <w:sz w:val="20"/>
                <w:szCs w:val="20"/>
              </w:rPr>
            </w:pPr>
            <w:r w:rsidRPr="00684D38">
              <w:rPr>
                <w:rFonts w:ascii="Times New Roman" w:hAnsi="Times New Roman" w:cs="Times New Roman"/>
                <w:b/>
                <w:bCs/>
                <w:noProof/>
                <w:sz w:val="20"/>
                <w:szCs w:val="20"/>
              </w:rPr>
              <w:t xml:space="preserve">Татарская литература периода Казанского  ханства  (вторая  пол.  ХV – первая пол.  ХVI вв.). </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noProof/>
                <w:sz w:val="20"/>
                <w:szCs w:val="20"/>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684D38">
              <w:rPr>
                <w:rFonts w:ascii="Times New Roman" w:hAnsi="Times New Roman" w:cs="Times New Roman"/>
                <w:sz w:val="20"/>
                <w:szCs w:val="20"/>
              </w:rPr>
              <w:t xml:space="preserve">«Төхфәимәрдан» </w:t>
            </w:r>
            <w:r w:rsidRPr="00684D38">
              <w:rPr>
                <w:rFonts w:ascii="Times New Roman" w:hAnsi="Times New Roman" w:cs="Times New Roman"/>
                <w:noProof/>
                <w:sz w:val="20"/>
                <w:szCs w:val="20"/>
              </w:rPr>
              <w:t xml:space="preserve">(«Дар мужей») и </w:t>
            </w:r>
            <w:r w:rsidRPr="00684D38">
              <w:rPr>
                <w:rFonts w:ascii="Times New Roman" w:hAnsi="Times New Roman" w:cs="Times New Roman"/>
                <w:sz w:val="20"/>
                <w:szCs w:val="20"/>
              </w:rPr>
              <w:t>«Нуры содур»</w:t>
            </w:r>
            <w:r w:rsidRPr="00684D38">
              <w:rPr>
                <w:rFonts w:ascii="Times New Roman" w:hAnsi="Times New Roman" w:cs="Times New Roman"/>
                <w:noProof/>
                <w:sz w:val="20"/>
                <w:szCs w:val="20"/>
              </w:rPr>
              <w:t xml:space="preserve"> («Свет сердец») поэта Мухаммедьяра.</w:t>
            </w:r>
          </w:p>
        </w:tc>
        <w:tc>
          <w:tcPr>
            <w:tcW w:w="1126" w:type="dxa"/>
          </w:tcPr>
          <w:p w:rsidR="003C068A" w:rsidRPr="00684D38" w:rsidRDefault="00715DF5" w:rsidP="003C068A">
            <w:pPr>
              <w:widowControl w:val="0"/>
              <w:ind w:firstLine="0"/>
              <w:rPr>
                <w:rFonts w:ascii="Times New Roman" w:hAnsi="Times New Roman" w:cs="Times New Roman"/>
                <w:sz w:val="20"/>
                <w:szCs w:val="20"/>
              </w:rPr>
            </w:pPr>
            <w:r>
              <w:rPr>
                <w:rFonts w:ascii="Times New Roman" w:hAnsi="Times New Roman" w:cs="Times New Roman"/>
                <w:sz w:val="20"/>
                <w:szCs w:val="20"/>
              </w:rPr>
              <w:t>2</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6.</w:t>
            </w:r>
          </w:p>
        </w:tc>
        <w:tc>
          <w:tcPr>
            <w:tcW w:w="7654" w:type="dxa"/>
          </w:tcPr>
          <w:p w:rsidR="003C068A" w:rsidRPr="00684D38" w:rsidRDefault="003C068A" w:rsidP="003C068A">
            <w:pPr>
              <w:widowControl w:val="0"/>
              <w:outlineLvl w:val="1"/>
              <w:rPr>
                <w:rFonts w:ascii="Times New Roman" w:hAnsi="Times New Roman" w:cs="Times New Roman"/>
                <w:noProof/>
                <w:sz w:val="20"/>
                <w:szCs w:val="20"/>
              </w:rPr>
            </w:pPr>
            <w:r w:rsidRPr="00684D38">
              <w:rPr>
                <w:rFonts w:ascii="Times New Roman" w:hAnsi="Times New Roman" w:cs="Times New Roman"/>
                <w:b/>
                <w:bCs/>
                <w:noProof/>
                <w:sz w:val="20"/>
                <w:szCs w:val="20"/>
              </w:rPr>
              <w:t>Татарская литература позднего Средневековья (вторая пол.</w:t>
            </w:r>
            <w:r w:rsidRPr="00684D38">
              <w:rPr>
                <w:rFonts w:ascii="Times New Roman" w:hAnsi="Times New Roman" w:cs="Times New Roman"/>
                <w:b/>
                <w:bCs/>
                <w:sz w:val="20"/>
                <w:szCs w:val="20"/>
              </w:rPr>
              <w:t>XVI-</w:t>
            </w:r>
            <w:r w:rsidRPr="00684D38">
              <w:rPr>
                <w:rFonts w:ascii="Times New Roman" w:hAnsi="Times New Roman" w:cs="Times New Roman"/>
                <w:b/>
                <w:bCs/>
                <w:noProof/>
                <w:sz w:val="20"/>
                <w:szCs w:val="20"/>
              </w:rPr>
              <w:t xml:space="preserve">первая треть </w:t>
            </w:r>
            <w:r w:rsidRPr="00684D38">
              <w:rPr>
                <w:rFonts w:ascii="Times New Roman" w:hAnsi="Times New Roman" w:cs="Times New Roman"/>
                <w:b/>
                <w:bCs/>
                <w:sz w:val="20"/>
                <w:szCs w:val="20"/>
              </w:rPr>
              <w:t xml:space="preserve">XIX </w:t>
            </w:r>
            <w:r w:rsidRPr="00684D38">
              <w:rPr>
                <w:rFonts w:ascii="Times New Roman" w:hAnsi="Times New Roman" w:cs="Times New Roman"/>
                <w:b/>
                <w:bCs/>
                <w:noProof/>
                <w:sz w:val="20"/>
                <w:szCs w:val="20"/>
              </w:rPr>
              <w:t>веков)</w:t>
            </w:r>
            <w:r w:rsidRPr="00684D38">
              <w:rPr>
                <w:rFonts w:ascii="Times New Roman" w:hAnsi="Times New Roman" w:cs="Times New Roman"/>
                <w:noProof/>
                <w:sz w:val="20"/>
                <w:szCs w:val="20"/>
              </w:rPr>
              <w:t xml:space="preserve">. </w:t>
            </w:r>
            <w:r w:rsidRPr="00684D38">
              <w:rPr>
                <w:rFonts w:ascii="Times New Roman" w:hAnsi="Times New Roman" w:cs="Times New Roman"/>
                <w:noProof/>
                <w:spacing w:val="1"/>
                <w:sz w:val="20"/>
                <w:szCs w:val="20"/>
              </w:rPr>
              <w:t>Появление в литературе исторических хроник и героических повествований</w:t>
            </w:r>
            <w:r w:rsidRPr="00684D38">
              <w:rPr>
                <w:rFonts w:ascii="Times New Roman" w:hAnsi="Times New Roman" w:cs="Times New Roman"/>
                <w:noProof/>
                <w:sz w:val="20"/>
                <w:szCs w:val="20"/>
              </w:rPr>
              <w:t>. Отражение кризисного состояния татарского общества в хикметах – философских изречениях Мэвла Колый.</w:t>
            </w:r>
          </w:p>
          <w:p w:rsidR="003C068A" w:rsidRPr="00684D38" w:rsidRDefault="003C068A" w:rsidP="003C068A">
            <w:pPr>
              <w:widowControl w:val="0"/>
              <w:outlineLvl w:val="1"/>
              <w:rPr>
                <w:rFonts w:ascii="Times New Roman" w:hAnsi="Times New Roman" w:cs="Times New Roman"/>
                <w:sz w:val="20"/>
                <w:szCs w:val="20"/>
              </w:rPr>
            </w:pPr>
            <w:r w:rsidRPr="00684D38">
              <w:rPr>
                <w:rFonts w:ascii="Times New Roman" w:hAnsi="Times New Roman" w:cs="Times New Roman"/>
                <w:sz w:val="20"/>
                <w:szCs w:val="20"/>
              </w:rPr>
              <w:t>Сдвиг в сторону развития светской литературы с начала ХVIII в..</w:t>
            </w:r>
          </w:p>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sz w:val="20"/>
                <w:szCs w:val="20"/>
              </w:rPr>
              <w:lastRenderedPageBreak/>
              <w:t>Религиозное реформаторство: ТаджеддинЯлчыгул (1768-1838),</w:t>
            </w:r>
            <w:r w:rsidRPr="00684D38">
              <w:rPr>
                <w:rFonts w:ascii="Times New Roman" w:hAnsi="Times New Roman" w:cs="Times New Roman"/>
                <w:noProof/>
                <w:spacing w:val="4"/>
                <w:sz w:val="20"/>
                <w:szCs w:val="20"/>
              </w:rPr>
              <w:t xml:space="preserve"> ГабденнасрКурсави (1776-1812)</w:t>
            </w:r>
            <w:r w:rsidRPr="00684D38">
              <w:rPr>
                <w:rFonts w:ascii="Times New Roman" w:hAnsi="Times New Roman" w:cs="Times New Roman"/>
                <w:sz w:val="20"/>
                <w:szCs w:val="20"/>
              </w:rPr>
              <w:t xml:space="preserve">. </w:t>
            </w:r>
          </w:p>
          <w:p w:rsidR="003C068A" w:rsidRPr="00684D38" w:rsidRDefault="003C068A" w:rsidP="003C068A">
            <w:pPr>
              <w:widowControl w:val="0"/>
              <w:outlineLvl w:val="1"/>
              <w:rPr>
                <w:rFonts w:ascii="Times New Roman" w:hAnsi="Times New Roman" w:cs="Times New Roman"/>
                <w:sz w:val="20"/>
                <w:szCs w:val="20"/>
              </w:rPr>
            </w:pPr>
            <w:r w:rsidRPr="00684D38">
              <w:rPr>
                <w:rFonts w:ascii="Times New Roman" w:hAnsi="Times New Roman" w:cs="Times New Roman"/>
                <w:noProof/>
                <w:sz w:val="20"/>
                <w:szCs w:val="20"/>
              </w:rPr>
              <w:t>Творчество Г. Утыз Имяни (1754-1834) как переходное явление от Средневековья к эпохе просвещения.</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lastRenderedPageBreak/>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lastRenderedPageBreak/>
              <w:t>7.</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 xml:space="preserve">Татарская литература XIX века. </w:t>
            </w:r>
            <w:r w:rsidRPr="00684D38">
              <w:rPr>
                <w:rFonts w:ascii="Times New Roman" w:hAnsi="Times New Roman" w:cs="Times New Roman"/>
                <w:sz w:val="20"/>
                <w:szCs w:val="20"/>
              </w:rPr>
              <w:t>Повторение и дополнение, систематизация ранее полученных знаний.</w:t>
            </w:r>
            <w:r w:rsidRPr="00684D38">
              <w:rPr>
                <w:rFonts w:ascii="Times New Roman" w:hAnsi="Times New Roman" w:cs="Times New Roman"/>
                <w:noProof/>
                <w:sz w:val="20"/>
                <w:szCs w:val="20"/>
              </w:rPr>
              <w:t xml:space="preserve">Особенности общественной и культурной жизни татар в </w:t>
            </w:r>
            <w:r w:rsidRPr="00684D38">
              <w:rPr>
                <w:rFonts w:ascii="Times New Roman" w:hAnsi="Times New Roman" w:cs="Times New Roman"/>
                <w:sz w:val="20"/>
                <w:szCs w:val="20"/>
              </w:rPr>
              <w:t>XIX</w:t>
            </w:r>
            <w:r w:rsidRPr="00684D38">
              <w:rPr>
                <w:rFonts w:ascii="Times New Roman" w:hAnsi="Times New Roman" w:cs="Times New Roman"/>
                <w:noProof/>
                <w:sz w:val="20"/>
                <w:szCs w:val="20"/>
              </w:rPr>
              <w:t>веке.</w:t>
            </w:r>
            <w:r w:rsidRPr="00684D38">
              <w:rPr>
                <w:rFonts w:ascii="Times New Roman" w:hAnsi="Times New Roman" w:cs="Times New Roman"/>
                <w:noProof/>
                <w:sz w:val="20"/>
                <w:szCs w:val="20"/>
              </w:rPr>
              <w:br/>
              <w:t>Появление просветительской идеологии,</w:t>
            </w:r>
            <w:r w:rsidRPr="00684D38">
              <w:rPr>
                <w:rFonts w:ascii="Times New Roman" w:hAnsi="Times New Roman" w:cs="Times New Roman"/>
                <w:sz w:val="20"/>
                <w:szCs w:val="20"/>
              </w:rPr>
              <w:t xml:space="preserve"> новых жанровых и стилевых структур, которые стали основой для становления татарской светской национальной культуры ХХ в</w:t>
            </w:r>
            <w:r w:rsidRPr="00684D38">
              <w:rPr>
                <w:rFonts w:ascii="Times New Roman" w:hAnsi="Times New Roman" w:cs="Times New Roman"/>
                <w:noProof/>
                <w:sz w:val="20"/>
                <w:szCs w:val="20"/>
              </w:rPr>
              <w:t>. Трансформация традиций средневековой религиозно-дидактической и суфийской литературы.</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Использование в новых условиях традиций средневековой религиозно-дидактической и суфийской литературы (А.Каргалый, Х.Салихова, Ш. Заки, Г.Чокрый и др.). Романтические поэмы-сказания Бахави («Бүз егет» («Буз джигит»), Ахмета Уразаева Курмаши («Таһир и Зөһрә» («Тахир и Зухра»).</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sz w:val="20"/>
                <w:szCs w:val="20"/>
              </w:rPr>
              <w:t xml:space="preserve">Просветительское движение у татар. </w:t>
            </w:r>
            <w:r w:rsidRPr="00684D38">
              <w:rPr>
                <w:rFonts w:ascii="Times New Roman" w:hAnsi="Times New Roman" w:cs="Times New Roman"/>
                <w:noProof/>
                <w:sz w:val="20"/>
                <w:szCs w:val="20"/>
              </w:rPr>
              <w:t xml:space="preserve">Просветительская деятельность Г. Курсави, И. Хальфина, К. Насыри, Ш. Марджани, Х. Фаизханова, И. Гаспринского и др. </w:t>
            </w:r>
          </w:p>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8.</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noProof/>
                <w:sz w:val="20"/>
                <w:szCs w:val="20"/>
              </w:rPr>
              <w:t xml:space="preserve">Становление реалистической поэзии в творчестве Акмуллы (1831-1895), Якова Емельянова (1848-1898) и др. </w:t>
            </w:r>
            <w:r w:rsidRPr="00684D38">
              <w:rPr>
                <w:rFonts w:ascii="Times New Roman" w:hAnsi="Times New Roman" w:cs="Times New Roman"/>
                <w:noProof/>
                <w:spacing w:val="5"/>
                <w:sz w:val="20"/>
                <w:szCs w:val="20"/>
              </w:rPr>
              <w:t>Габделжаббар Кандалый (1797-</w:t>
            </w:r>
            <w:r w:rsidRPr="00684D38">
              <w:rPr>
                <w:rFonts w:ascii="Times New Roman" w:hAnsi="Times New Roman" w:cs="Times New Roman"/>
                <w:noProof/>
                <w:sz w:val="20"/>
                <w:szCs w:val="20"/>
              </w:rPr>
              <w:t>1860) – один из своеобразных поэтов данной эпохи.</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9.</w:t>
            </w:r>
          </w:p>
        </w:tc>
        <w:tc>
          <w:tcPr>
            <w:tcW w:w="7654" w:type="dxa"/>
          </w:tcPr>
          <w:p w:rsidR="003C068A" w:rsidRPr="00684D38" w:rsidRDefault="003C068A" w:rsidP="003C068A">
            <w:pPr>
              <w:widowControl w:val="0"/>
              <w:shd w:val="clear" w:color="auto" w:fill="FFFFFF"/>
              <w:tabs>
                <w:tab w:val="left" w:pos="9202"/>
              </w:tabs>
              <w:rPr>
                <w:rFonts w:ascii="Times New Roman" w:hAnsi="Times New Roman" w:cs="Times New Roman"/>
                <w:noProof/>
                <w:sz w:val="20"/>
                <w:szCs w:val="20"/>
              </w:rPr>
            </w:pPr>
            <w:r w:rsidRPr="00684D38">
              <w:rPr>
                <w:rFonts w:ascii="Times New Roman" w:hAnsi="Times New Roman" w:cs="Times New Roman"/>
                <w:noProof/>
                <w:sz w:val="20"/>
                <w:szCs w:val="20"/>
              </w:rPr>
              <w:t xml:space="preserve">Становление татарской реалистической прозы. Национальный колорит в прозе Мусы Акъегетзаде (1864-1923) и Захира Бигиева (1870-1902). Проза Закира Хади (1863-1933) и  Шакира Мухаммедова (1865-1923) как переходное явление от просветительского реализма к критическому. Сатирическое изображение купцов в рассказах Шакира Мухаммедова («Япон сугышы, яки Батыргали агай» («Японская война или Господин Батыргали»)). </w:t>
            </w:r>
            <w:r w:rsidRPr="00684D38">
              <w:rPr>
                <w:rFonts w:ascii="Times New Roman" w:hAnsi="Times New Roman" w:cs="Times New Roman"/>
                <w:sz w:val="20"/>
                <w:szCs w:val="20"/>
              </w:rPr>
              <w:t>Развитие жанра саяхатнамэ.</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10. </w:t>
            </w:r>
          </w:p>
        </w:tc>
        <w:tc>
          <w:tcPr>
            <w:tcW w:w="7654" w:type="dxa"/>
          </w:tcPr>
          <w:p w:rsidR="003C068A" w:rsidRPr="00684D38" w:rsidRDefault="003C068A" w:rsidP="003C068A">
            <w:pPr>
              <w:widowControl w:val="0"/>
              <w:rPr>
                <w:rFonts w:ascii="Times New Roman" w:hAnsi="Times New Roman" w:cs="Times New Roman"/>
                <w:noProof/>
                <w:sz w:val="20"/>
                <w:szCs w:val="20"/>
              </w:rPr>
            </w:pPr>
            <w:r w:rsidRPr="00684D38">
              <w:rPr>
                <w:rFonts w:ascii="Times New Roman" w:hAnsi="Times New Roman" w:cs="Times New Roman"/>
                <w:b/>
                <w:bCs/>
                <w:sz w:val="20"/>
                <w:szCs w:val="20"/>
              </w:rPr>
              <w:t xml:space="preserve">Татарская литература начала XX века. </w:t>
            </w:r>
            <w:r w:rsidRPr="00684D38">
              <w:rPr>
                <w:rFonts w:ascii="Times New Roman" w:hAnsi="Times New Roman" w:cs="Times New Roman"/>
                <w:noProof/>
                <w:sz w:val="20"/>
                <w:szCs w:val="20"/>
              </w:rPr>
              <w:t xml:space="preserve">Культурно-общественная и литературная ситуация в начале ХХ века.Трансформация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tc>
        <w:tc>
          <w:tcPr>
            <w:tcW w:w="1126" w:type="dxa"/>
          </w:tcPr>
          <w:p w:rsidR="003C068A" w:rsidRPr="00684D38" w:rsidRDefault="002E7D98" w:rsidP="003C068A">
            <w:pPr>
              <w:widowControl w:val="0"/>
              <w:ind w:firstLine="0"/>
              <w:rPr>
                <w:rFonts w:ascii="Times New Roman" w:hAnsi="Times New Roman" w:cs="Times New Roman"/>
                <w:sz w:val="20"/>
                <w:szCs w:val="20"/>
              </w:rPr>
            </w:pPr>
            <w:r>
              <w:rPr>
                <w:rFonts w:ascii="Times New Roman" w:hAnsi="Times New Roman" w:cs="Times New Roman"/>
                <w:sz w:val="20"/>
                <w:szCs w:val="20"/>
              </w:rPr>
              <w:t>1</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11. </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i/>
                <w:iCs/>
                <w:sz w:val="20"/>
                <w:szCs w:val="20"/>
              </w:rPr>
              <w:t xml:space="preserve">Татарская поэзия начала ХХ века. </w:t>
            </w:r>
            <w:r w:rsidRPr="00684D38">
              <w:rPr>
                <w:rFonts w:ascii="Times New Roman" w:hAnsi="Times New Roman" w:cs="Times New Roman"/>
                <w:sz w:val="20"/>
                <w:szCs w:val="20"/>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Уральский и Казанский периоды творчества Г. Тукая.</w:t>
            </w:r>
          </w:p>
        </w:tc>
        <w:tc>
          <w:tcPr>
            <w:tcW w:w="1126" w:type="dxa"/>
          </w:tcPr>
          <w:p w:rsidR="003C068A" w:rsidRPr="00684D38" w:rsidRDefault="002E7D98" w:rsidP="003C068A">
            <w:pPr>
              <w:widowControl w:val="0"/>
              <w:ind w:firstLine="0"/>
              <w:rPr>
                <w:rFonts w:ascii="Times New Roman" w:hAnsi="Times New Roman" w:cs="Times New Roman"/>
                <w:sz w:val="20"/>
                <w:szCs w:val="20"/>
              </w:rPr>
            </w:pPr>
            <w:r>
              <w:rPr>
                <w:rFonts w:ascii="Times New Roman" w:hAnsi="Times New Roman" w:cs="Times New Roman"/>
                <w:sz w:val="20"/>
                <w:szCs w:val="20"/>
              </w:rPr>
              <w:t>2</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12.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Творчество СагитаРамиева (1880-1926). Основные гисьянистские (бунтарские) мотивы в поэзии Рамиева.</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13.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Творчество Дэрдменда (ЗакираРамиева, 1859-1921). Особенности философскойлирикиДэрдменда, тяготение поэта к историческим конфликтам, к национальной и общечеловеческой тематике, экзистенциальным мотивам.</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14.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i/>
                <w:iCs/>
                <w:sz w:val="20"/>
                <w:szCs w:val="20"/>
              </w:rPr>
              <w:t xml:space="preserve">Татарская проза начала ХХ века. </w:t>
            </w:r>
            <w:r w:rsidRPr="00684D38">
              <w:rPr>
                <w:rFonts w:ascii="Times New Roman" w:hAnsi="Times New Roman" w:cs="Times New Roman"/>
                <w:noProof/>
                <w:sz w:val="20"/>
                <w:szCs w:val="20"/>
              </w:rPr>
              <w:t xml:space="preserve">Фатих Амирхан(1886-1926). Критика феодальной косности, утверждение просветительских идеалов, утопических воззрений в сатирической повести </w:t>
            </w:r>
            <w:r w:rsidRPr="00684D38">
              <w:rPr>
                <w:rFonts w:ascii="Times New Roman" w:hAnsi="Times New Roman" w:cs="Times New Roman"/>
                <w:noProof/>
                <w:spacing w:val="1"/>
                <w:sz w:val="20"/>
                <w:szCs w:val="20"/>
              </w:rPr>
              <w:t>«Фәтхулла хәзрәт»</w:t>
            </w:r>
            <w:r w:rsidRPr="00684D38">
              <w:rPr>
                <w:rFonts w:ascii="Times New Roman" w:hAnsi="Times New Roman" w:cs="Times New Roman"/>
                <w:noProof/>
                <w:sz w:val="20"/>
                <w:szCs w:val="20"/>
              </w:rPr>
              <w:t>(«Фатхулла хазрет»). Художественные эксперименты в творчестве Амирхана. Творчество Гаяза Исхаки (1878–1954) в контексте истории татарской литературы. Просветительский период творчества писателя (1897-1904).</w:t>
            </w:r>
            <w:r w:rsidRPr="00684D38">
              <w:rPr>
                <w:rFonts w:ascii="Times New Roman" w:hAnsi="Times New Roman" w:cs="Times New Roman"/>
                <w:sz w:val="20"/>
                <w:szCs w:val="20"/>
              </w:rPr>
              <w:t xml:space="preserve"> Творчество Исхаки в десятые годы (1911-1918). Разоблачение         политики         национально–колониального гнета, насильственной христианизации в романтической трагедии </w:t>
            </w:r>
            <w:r w:rsidRPr="00684D38">
              <w:rPr>
                <w:rFonts w:ascii="Times New Roman" w:hAnsi="Times New Roman" w:cs="Times New Roman"/>
                <w:noProof/>
                <w:spacing w:val="1"/>
                <w:sz w:val="20"/>
                <w:szCs w:val="20"/>
              </w:rPr>
              <w:t>«Зөләйха»</w:t>
            </w:r>
            <w:r w:rsidRPr="00684D38">
              <w:rPr>
                <w:rFonts w:ascii="Times New Roman" w:hAnsi="Times New Roman" w:cs="Times New Roman"/>
                <w:sz w:val="20"/>
                <w:szCs w:val="20"/>
              </w:rPr>
              <w:t>(«Зулейха», завершена в 1912 г.).</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15.</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sz w:val="20"/>
                <w:szCs w:val="20"/>
              </w:rPr>
              <w:t xml:space="preserve">Шариф Камал (1884-1942) – углубление принципов критического реализма в повести </w:t>
            </w:r>
            <w:r w:rsidRPr="00684D38">
              <w:rPr>
                <w:rFonts w:ascii="Times New Roman" w:hAnsi="Times New Roman" w:cs="Times New Roman"/>
                <w:noProof/>
                <w:spacing w:val="1"/>
                <w:sz w:val="20"/>
                <w:szCs w:val="20"/>
              </w:rPr>
              <w:t xml:space="preserve">«Акчарлаклар» </w:t>
            </w:r>
            <w:r w:rsidRPr="00684D38">
              <w:rPr>
                <w:rFonts w:ascii="Times New Roman" w:hAnsi="Times New Roman" w:cs="Times New Roman"/>
                <w:sz w:val="20"/>
                <w:szCs w:val="20"/>
              </w:rPr>
              <w:t xml:space="preserve">(«Чайки»), импрессионистический   стиль   произведений   Шарифа   Камала.   Комедия </w:t>
            </w:r>
            <w:r w:rsidRPr="00684D38">
              <w:rPr>
                <w:rFonts w:ascii="Times New Roman" w:hAnsi="Times New Roman" w:cs="Times New Roman"/>
                <w:noProof/>
                <w:spacing w:val="1"/>
                <w:sz w:val="20"/>
                <w:szCs w:val="20"/>
              </w:rPr>
              <w:t>«Хаҗи әфәнде өйләнә»</w:t>
            </w:r>
            <w:r w:rsidRPr="00684D38">
              <w:rPr>
                <w:rFonts w:ascii="Times New Roman" w:hAnsi="Times New Roman" w:cs="Times New Roman"/>
                <w:sz w:val="20"/>
                <w:szCs w:val="20"/>
              </w:rPr>
              <w:t>(«Господин Хаджи женится»).</w:t>
            </w:r>
          </w:p>
          <w:p w:rsidR="003C068A" w:rsidRPr="00684D38" w:rsidRDefault="003C068A" w:rsidP="003C068A">
            <w:pPr>
              <w:widowControl w:val="0"/>
              <w:rPr>
                <w:rFonts w:ascii="Times New Roman" w:hAnsi="Times New Roman" w:cs="Times New Roman"/>
                <w:i/>
                <w:iCs/>
                <w:sz w:val="20"/>
                <w:szCs w:val="20"/>
              </w:rPr>
            </w:pPr>
            <w:r w:rsidRPr="00684D38">
              <w:rPr>
                <w:rFonts w:ascii="Times New Roman" w:hAnsi="Times New Roman" w:cs="Times New Roman"/>
                <w:sz w:val="20"/>
                <w:szCs w:val="20"/>
              </w:rPr>
              <w:t>Галимджан Ибрагимов (1887-1938)</w:t>
            </w:r>
            <w:r w:rsidRPr="00684D38">
              <w:rPr>
                <w:rFonts w:ascii="Times New Roman" w:hAnsi="Times New Roman" w:cs="Times New Roman"/>
                <w:b/>
                <w:bCs/>
                <w:sz w:val="20"/>
                <w:szCs w:val="20"/>
              </w:rPr>
              <w:t xml:space="preserve"> –</w:t>
            </w:r>
            <w:r w:rsidRPr="00684D38">
              <w:rPr>
                <w:rFonts w:ascii="Times New Roman" w:hAnsi="Times New Roman" w:cs="Times New Roman"/>
                <w:sz w:val="20"/>
                <w:szCs w:val="20"/>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w:t>
            </w:r>
            <w:r w:rsidRPr="00684D38">
              <w:rPr>
                <w:rFonts w:ascii="Times New Roman" w:hAnsi="Times New Roman" w:cs="Times New Roman"/>
                <w:noProof/>
                <w:spacing w:val="1"/>
                <w:sz w:val="20"/>
                <w:szCs w:val="20"/>
              </w:rPr>
              <w:t xml:space="preserve">«Татар халкы ниләр күрми» </w:t>
            </w:r>
            <w:r w:rsidRPr="00684D38">
              <w:rPr>
                <w:rFonts w:ascii="Times New Roman" w:hAnsi="Times New Roman" w:cs="Times New Roman"/>
                <w:sz w:val="20"/>
                <w:szCs w:val="20"/>
              </w:rPr>
              <w:t xml:space="preserve">(«Судьба татарки»). Культ любви, природы и искусства в рассказах </w:t>
            </w:r>
            <w:r w:rsidRPr="00684D38">
              <w:rPr>
                <w:rFonts w:ascii="Times New Roman" w:hAnsi="Times New Roman" w:cs="Times New Roman"/>
                <w:noProof/>
                <w:spacing w:val="1"/>
                <w:sz w:val="20"/>
                <w:szCs w:val="20"/>
              </w:rPr>
              <w:t>«Уты сүнгән җәһәннәм»</w:t>
            </w:r>
            <w:r w:rsidRPr="00684D38">
              <w:rPr>
                <w:rFonts w:ascii="Times New Roman" w:hAnsi="Times New Roman" w:cs="Times New Roman"/>
                <w:sz w:val="20"/>
                <w:szCs w:val="20"/>
              </w:rPr>
              <w:t xml:space="preserve">(«Угасший ад»), «Сөю - сәгадәт» («Любовь – счастье»), «Диңгездә» («В </w:t>
            </w:r>
            <w:r w:rsidRPr="00684D38">
              <w:rPr>
                <w:rFonts w:ascii="Times New Roman" w:hAnsi="Times New Roman" w:cs="Times New Roman"/>
                <w:sz w:val="20"/>
                <w:szCs w:val="20"/>
              </w:rPr>
              <w:lastRenderedPageBreak/>
              <w:t>море»).</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lastRenderedPageBreak/>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lastRenderedPageBreak/>
              <w:t xml:space="preserve">16. </w:t>
            </w:r>
          </w:p>
        </w:tc>
        <w:tc>
          <w:tcPr>
            <w:tcW w:w="7654" w:type="dxa"/>
          </w:tcPr>
          <w:p w:rsidR="003C068A" w:rsidRPr="00684D38" w:rsidRDefault="003C068A" w:rsidP="003C068A">
            <w:pPr>
              <w:widowControl w:val="0"/>
              <w:shd w:val="clear" w:color="auto" w:fill="FFFFFF"/>
              <w:rPr>
                <w:rFonts w:ascii="Times New Roman" w:hAnsi="Times New Roman" w:cs="Times New Roman"/>
                <w:sz w:val="20"/>
                <w:szCs w:val="20"/>
              </w:rPr>
            </w:pPr>
            <w:r w:rsidRPr="00684D38">
              <w:rPr>
                <w:rFonts w:ascii="Times New Roman" w:hAnsi="Times New Roman" w:cs="Times New Roman"/>
                <w:i/>
                <w:iCs/>
                <w:sz w:val="20"/>
                <w:szCs w:val="20"/>
              </w:rPr>
              <w:t>Татарская драматургия начала ХХ века.</w:t>
            </w:r>
            <w:r w:rsidRPr="00684D38">
              <w:rPr>
                <w:rFonts w:ascii="Times New Roman" w:hAnsi="Times New Roman" w:cs="Times New Roman"/>
                <w:sz w:val="20"/>
                <w:szCs w:val="20"/>
              </w:rPr>
              <w:t xml:space="preserve"> Творчество ГалиасгараКамала (1879-1933): от просветительства – к реализму. Романтическая драматургия МирхайдараФайзи (1891-1928).</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17.</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b/>
                <w:bCs/>
                <w:sz w:val="20"/>
                <w:szCs w:val="20"/>
              </w:rPr>
              <w:t xml:space="preserve">Татарская литература первой половины XX века (1917-конец 1930-х гг.). </w:t>
            </w:r>
            <w:r w:rsidRPr="00684D38">
              <w:rPr>
                <w:rFonts w:ascii="Times New Roman" w:hAnsi="Times New Roman" w:cs="Times New Roman"/>
                <w:sz w:val="20"/>
                <w:szCs w:val="20"/>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r w:rsidRPr="00684D38">
              <w:rPr>
                <w:rFonts w:ascii="Times New Roman" w:hAnsi="Times New Roman" w:cs="Times New Roman"/>
                <w:i/>
                <w:iCs/>
                <w:sz w:val="20"/>
                <w:szCs w:val="20"/>
              </w:rPr>
              <w:t>Литература эпохи революций и гражданской войны.</w:t>
            </w:r>
          </w:p>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 xml:space="preserve">Революции 1917  года и судьба татарской литературы. Идейно-эстетическое размежевание писателей.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18.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i/>
                <w:iCs/>
                <w:sz w:val="20"/>
                <w:szCs w:val="20"/>
              </w:rPr>
              <w:t xml:space="preserve">Литература 20-х годов (1921-1934). </w:t>
            </w:r>
            <w:r w:rsidRPr="00684D38">
              <w:rPr>
                <w:rFonts w:ascii="Times New Roman" w:hAnsi="Times New Roman" w:cs="Times New Roman"/>
                <w:sz w:val="20"/>
                <w:szCs w:val="20"/>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w:t>
            </w:r>
          </w:p>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sz w:val="20"/>
                <w:szCs w:val="20"/>
              </w:rPr>
              <w:t>Основные этапы творчества Х. Такташа: 1916-1923 («Җируллары»(«Трагедия сынов земли»)); 1924-1931 («Ак чәчәкләр» («Белые цветы»), «Болай... гадиҗыргына»  («Так… просто песня…»), «Югалганматурлык» («Утраченная красота»), «Мокамай»  («Мукамай»)). Гисъянизм как своеобразное  течение национальной литературы (Х. Такташ «Гисъян» («Гыйсъян»  («Гисъян», 1923); «Такташүлде» («Такташ умер», 1923)).</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2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19.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sz w:val="20"/>
                <w:szCs w:val="20"/>
              </w:rPr>
              <w:t>Активизация романной жанровой традиции. Формирование эстетики социалистического реализма с его особыми требованиями (жизнеподобная поэтика. 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Бурнаш, Гали Рахим и др.).</w:t>
            </w:r>
          </w:p>
        </w:tc>
        <w:tc>
          <w:tcPr>
            <w:tcW w:w="1126" w:type="dxa"/>
          </w:tcPr>
          <w:p w:rsidR="003C068A" w:rsidRPr="00684D38" w:rsidRDefault="00D672A7" w:rsidP="003C068A">
            <w:pPr>
              <w:widowControl w:val="0"/>
              <w:ind w:firstLine="0"/>
              <w:rPr>
                <w:rFonts w:ascii="Times New Roman" w:hAnsi="Times New Roman" w:cs="Times New Roman"/>
                <w:sz w:val="20"/>
                <w:szCs w:val="20"/>
              </w:rPr>
            </w:pPr>
            <w:r>
              <w:rPr>
                <w:rFonts w:ascii="Times New Roman" w:hAnsi="Times New Roman" w:cs="Times New Roman"/>
                <w:sz w:val="20"/>
                <w:szCs w:val="20"/>
              </w:rPr>
              <w:t>1</w:t>
            </w:r>
            <w:r w:rsidR="003C068A" w:rsidRPr="00684D38">
              <w:rPr>
                <w:rFonts w:ascii="Times New Roman" w:hAnsi="Times New Roman" w:cs="Times New Roman"/>
                <w:sz w:val="20"/>
                <w:szCs w:val="20"/>
              </w:rPr>
              <w:t xml:space="preserve">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20.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sz w:val="20"/>
                <w:szCs w:val="20"/>
              </w:rPr>
              <w:t xml:space="preserve">Сатирическая проза 1920-х годов. Попытка иронической трактовки социалистических преобразований (сатирический шарж «Шәфигуллаагай»  («Шафигуллаагай», 1924, Ф.Амирхана). </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21. </w:t>
            </w:r>
          </w:p>
        </w:tc>
        <w:tc>
          <w:tcPr>
            <w:tcW w:w="7654" w:type="dxa"/>
          </w:tcPr>
          <w:p w:rsidR="003C068A" w:rsidRPr="00684D38" w:rsidRDefault="003C068A" w:rsidP="003C068A">
            <w:pPr>
              <w:widowControl w:val="0"/>
              <w:rPr>
                <w:rFonts w:ascii="Times New Roman" w:hAnsi="Times New Roman" w:cs="Times New Roman"/>
                <w:sz w:val="20"/>
                <w:szCs w:val="20"/>
              </w:rPr>
            </w:pPr>
            <w:r w:rsidRPr="00684D38">
              <w:rPr>
                <w:rFonts w:ascii="Times New Roman" w:hAnsi="Times New Roman" w:cs="Times New Roman"/>
                <w:i/>
                <w:iCs/>
                <w:sz w:val="20"/>
                <w:szCs w:val="20"/>
              </w:rPr>
              <w:t xml:space="preserve">Литература 30-х годов (1934-1941). </w:t>
            </w:r>
            <w:r w:rsidRPr="00684D38">
              <w:rPr>
                <w:rFonts w:ascii="Times New Roman" w:hAnsi="Times New Roman" w:cs="Times New Roman"/>
                <w:sz w:val="20"/>
                <w:szCs w:val="20"/>
              </w:rPr>
              <w:t>Общественно-историческая и литературная жизнь 30-х годов. Активизация песенного жанра. Романтическое изображение нового человека  (Г.Кутуй «Тапшырылмаганхатлар» («Неотосланные письма»,1935).</w:t>
            </w:r>
          </w:p>
        </w:tc>
        <w:tc>
          <w:tcPr>
            <w:tcW w:w="1126" w:type="dxa"/>
          </w:tcPr>
          <w:p w:rsidR="003C068A" w:rsidRPr="00684D38" w:rsidRDefault="003C068A" w:rsidP="003C068A">
            <w:pPr>
              <w:widowControl w:val="0"/>
              <w:ind w:firstLine="0"/>
              <w:rPr>
                <w:rFonts w:ascii="Times New Roman" w:hAnsi="Times New Roman" w:cs="Times New Roman"/>
                <w:sz w:val="20"/>
                <w:szCs w:val="20"/>
              </w:rPr>
            </w:pPr>
            <w:r w:rsidRPr="00684D38">
              <w:rPr>
                <w:rFonts w:ascii="Times New Roman" w:hAnsi="Times New Roman" w:cs="Times New Roman"/>
                <w:sz w:val="20"/>
                <w:szCs w:val="20"/>
              </w:rPr>
              <w:t>1 ч.</w:t>
            </w:r>
          </w:p>
        </w:tc>
      </w:tr>
      <w:tr w:rsidR="003C068A" w:rsidRPr="00684D38" w:rsidTr="000F6546">
        <w:tc>
          <w:tcPr>
            <w:tcW w:w="1207" w:type="dxa"/>
          </w:tcPr>
          <w:p w:rsidR="003C068A" w:rsidRPr="00684D38" w:rsidRDefault="003C068A" w:rsidP="003C068A">
            <w:pPr>
              <w:widowControl w:val="0"/>
              <w:ind w:firstLine="0"/>
              <w:jc w:val="left"/>
              <w:rPr>
                <w:rFonts w:ascii="Times New Roman" w:hAnsi="Times New Roman" w:cs="Times New Roman"/>
                <w:sz w:val="20"/>
                <w:szCs w:val="20"/>
              </w:rPr>
            </w:pPr>
            <w:r w:rsidRPr="00684D38">
              <w:rPr>
                <w:rFonts w:ascii="Times New Roman" w:hAnsi="Times New Roman" w:cs="Times New Roman"/>
                <w:sz w:val="20"/>
                <w:szCs w:val="20"/>
              </w:rPr>
              <w:t xml:space="preserve">22. </w:t>
            </w:r>
          </w:p>
        </w:tc>
        <w:tc>
          <w:tcPr>
            <w:tcW w:w="7654" w:type="dxa"/>
          </w:tcPr>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Сочинение</w:t>
            </w:r>
          </w:p>
          <w:p w:rsidR="003C068A" w:rsidRPr="00684D38" w:rsidRDefault="003C068A" w:rsidP="003C068A">
            <w:pPr>
              <w:widowControl w:val="0"/>
              <w:rPr>
                <w:rFonts w:ascii="Times New Roman" w:hAnsi="Times New Roman" w:cs="Times New Roman"/>
                <w:b/>
                <w:bCs/>
                <w:sz w:val="20"/>
                <w:szCs w:val="20"/>
              </w:rPr>
            </w:pPr>
            <w:r w:rsidRPr="00684D38">
              <w:rPr>
                <w:rFonts w:ascii="Times New Roman" w:hAnsi="Times New Roman" w:cs="Times New Roman"/>
                <w:b/>
                <w:bCs/>
                <w:sz w:val="20"/>
                <w:szCs w:val="20"/>
              </w:rPr>
              <w:t>Повторение и обобщение изученного в 10 классе</w:t>
            </w:r>
          </w:p>
        </w:tc>
        <w:tc>
          <w:tcPr>
            <w:tcW w:w="1126" w:type="dxa"/>
          </w:tcPr>
          <w:p w:rsidR="003C068A" w:rsidRPr="00684D38" w:rsidRDefault="00D672A7" w:rsidP="00D672A7">
            <w:pPr>
              <w:widowControl w:val="0"/>
              <w:ind w:firstLine="0"/>
              <w:jc w:val="left"/>
              <w:rPr>
                <w:rFonts w:ascii="Times New Roman" w:hAnsi="Times New Roman" w:cs="Times New Roman"/>
                <w:sz w:val="20"/>
                <w:szCs w:val="20"/>
              </w:rPr>
            </w:pPr>
            <w:r>
              <w:rPr>
                <w:rFonts w:ascii="Times New Roman" w:hAnsi="Times New Roman" w:cs="Times New Roman"/>
                <w:sz w:val="20"/>
                <w:szCs w:val="20"/>
              </w:rPr>
              <w:t>3</w:t>
            </w:r>
            <w:r w:rsidR="003C068A" w:rsidRPr="00684D38">
              <w:rPr>
                <w:rFonts w:ascii="Times New Roman" w:hAnsi="Times New Roman" w:cs="Times New Roman"/>
                <w:sz w:val="20"/>
                <w:szCs w:val="20"/>
              </w:rPr>
              <w:t>ч.</w:t>
            </w:r>
          </w:p>
        </w:tc>
      </w:tr>
    </w:tbl>
    <w:p w:rsidR="003C068A" w:rsidRPr="00684D38" w:rsidRDefault="003C068A" w:rsidP="003C068A">
      <w:pPr>
        <w:widowControl w:val="0"/>
        <w:spacing w:line="360" w:lineRule="auto"/>
        <w:rPr>
          <w:rFonts w:ascii="Times New Roman" w:eastAsia="Times New Roman" w:hAnsi="Times New Roman" w:cs="Times New Roman"/>
          <w:bCs/>
          <w:sz w:val="20"/>
          <w:szCs w:val="20"/>
          <w:lang w:eastAsia="ru-RU"/>
        </w:rPr>
      </w:pPr>
    </w:p>
    <w:p w:rsidR="005F60A6" w:rsidRPr="00C4720D" w:rsidRDefault="003C068A" w:rsidP="00C4720D">
      <w:pPr>
        <w:widowControl w:val="0"/>
        <w:ind w:firstLine="0"/>
        <w:jc w:val="center"/>
        <w:rPr>
          <w:rFonts w:ascii="Times New Roman" w:hAnsi="Times New Roman" w:cs="Times New Roman"/>
          <w:b/>
          <w:sz w:val="24"/>
          <w:szCs w:val="24"/>
        </w:rPr>
      </w:pPr>
      <w:r w:rsidRPr="00C4720D">
        <w:rPr>
          <w:rFonts w:ascii="Times New Roman" w:eastAsia="Times New Roman" w:hAnsi="Times New Roman" w:cs="Times New Roman"/>
          <w:b/>
          <w:sz w:val="24"/>
          <w:szCs w:val="24"/>
          <w:lang w:eastAsia="ru-RU"/>
        </w:rPr>
        <w:t>11 класс</w:t>
      </w:r>
      <w:r w:rsidR="005F60A6" w:rsidRPr="00C4720D">
        <w:rPr>
          <w:rFonts w:ascii="Times New Roman" w:hAnsi="Times New Roman" w:cs="Times New Roman"/>
          <w:b/>
          <w:sz w:val="24"/>
          <w:szCs w:val="24"/>
        </w:rPr>
        <w:t xml:space="preserve">   ( всего 34 ч.)</w:t>
      </w:r>
    </w:p>
    <w:tbl>
      <w:tblPr>
        <w:tblW w:w="999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81"/>
        <w:gridCol w:w="7980"/>
        <w:gridCol w:w="1134"/>
      </w:tblGrid>
      <w:tr w:rsidR="003C068A" w:rsidRPr="00684D38" w:rsidTr="00C4720D">
        <w:tc>
          <w:tcPr>
            <w:tcW w:w="881" w:type="dxa"/>
          </w:tcPr>
          <w:p w:rsidR="003C068A" w:rsidRPr="00684D38" w:rsidRDefault="003C068A" w:rsidP="003C068A">
            <w:pPr>
              <w:widowControl w:val="0"/>
              <w:ind w:firstLine="0"/>
              <w:jc w:val="left"/>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 п/п</w:t>
            </w:r>
          </w:p>
        </w:tc>
        <w:tc>
          <w:tcPr>
            <w:tcW w:w="7980" w:type="dxa"/>
          </w:tcPr>
          <w:p w:rsidR="003C068A" w:rsidRPr="00684D38" w:rsidRDefault="003C068A" w:rsidP="00C4720D">
            <w:pPr>
              <w:widowControl w:val="0"/>
              <w:ind w:firstLine="0"/>
              <w:jc w:val="center"/>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Содержание учебного материала</w:t>
            </w:r>
          </w:p>
        </w:tc>
        <w:tc>
          <w:tcPr>
            <w:tcW w:w="1134" w:type="dxa"/>
          </w:tcPr>
          <w:p w:rsidR="003C068A" w:rsidRPr="00684D38" w:rsidRDefault="00C4720D" w:rsidP="003C068A">
            <w:pPr>
              <w:widowControl w:val="0"/>
              <w:ind w:firstLine="0"/>
              <w:jc w:val="left"/>
              <w:rPr>
                <w:rFonts w:ascii="Times New Roman" w:eastAsia="Times New Roman" w:hAnsi="Times New Roman" w:cs="Times New Roman"/>
                <w:b/>
                <w:bCs/>
                <w:sz w:val="20"/>
                <w:szCs w:val="20"/>
                <w:lang w:eastAsia="ru-RU"/>
              </w:rPr>
            </w:pPr>
            <w:r>
              <w:rPr>
                <w:rFonts w:ascii="Times New Roman" w:eastAsia="Times New Roman" w:hAnsi="Times New Roman" w:cs="Times New Roman"/>
                <w:b/>
                <w:bCs/>
                <w:sz w:val="20"/>
                <w:szCs w:val="20"/>
                <w:lang w:eastAsia="ru-RU"/>
              </w:rPr>
              <w:t>Кол-</w:t>
            </w:r>
            <w:r w:rsidR="003C068A" w:rsidRPr="00684D38">
              <w:rPr>
                <w:rFonts w:ascii="Times New Roman" w:eastAsia="Times New Roman" w:hAnsi="Times New Roman" w:cs="Times New Roman"/>
                <w:b/>
                <w:bCs/>
                <w:sz w:val="20"/>
                <w:szCs w:val="20"/>
                <w:lang w:eastAsia="ru-RU"/>
              </w:rPr>
              <w:t xml:space="preserve">во часов </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 </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Татарская литература первой половины XX века (1941-конец 1950-х гг.)</w:t>
            </w:r>
            <w:r w:rsidRPr="00684D38">
              <w:rPr>
                <w:rFonts w:ascii="Times New Roman" w:eastAsia="Times New Roman" w:hAnsi="Times New Roman" w:cs="Times New Roman"/>
                <w:sz w:val="20"/>
                <w:szCs w:val="20"/>
                <w:lang w:eastAsia="ru-RU"/>
              </w:rPr>
              <w:t xml:space="preserve">Литература периода Великой Отечественной войны (1941-1945).Основные образы, мотивы и поэтика поэзии военных лет, развитие поэтических жанров. Творчество М. Джалиля. Эволюция идейно-эстетических взглядов поэта. 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2. </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Активизация малых жанров прозы. Сближение рассказа с очерком,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Повесть военных лет: количественный спад, усиление публицистического пафоса. Возрождение традиций лирической исповеди. Повесть «Йөзеккашы»(«Перстень») Ф. Хусни.</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C4720D">
        <w:trPr>
          <w:trHeight w:val="1704"/>
        </w:trPr>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i/>
                <w:iCs/>
                <w:sz w:val="20"/>
                <w:szCs w:val="20"/>
                <w:lang w:eastAsia="ru-RU"/>
              </w:rPr>
              <w:t xml:space="preserve">Литература послевоенных лет (1945-кон.50-х гг.). </w:t>
            </w:r>
            <w:r w:rsidRPr="00684D38">
              <w:rPr>
                <w:rFonts w:ascii="Times New Roman" w:eastAsia="Times New Roman" w:hAnsi="Times New Roman" w:cs="Times New Roman"/>
                <w:sz w:val="20"/>
                <w:szCs w:val="20"/>
                <w:lang w:eastAsia="ru-RU"/>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3C068A" w:rsidRPr="00684D38" w:rsidRDefault="003C068A" w:rsidP="003C068A">
            <w:pPr>
              <w:widowControl w:val="0"/>
              <w:ind w:firstLine="0"/>
              <w:rPr>
                <w:rFonts w:ascii="Times New Roman" w:eastAsia="Times New Roman" w:hAnsi="Times New Roman" w:cs="Times New Roman"/>
                <w:noProof/>
                <w:color w:val="000000"/>
                <w:spacing w:val="1"/>
                <w:sz w:val="20"/>
                <w:szCs w:val="20"/>
                <w:lang w:eastAsia="ru-RU"/>
              </w:rPr>
            </w:pPr>
            <w:r w:rsidRPr="00684D38">
              <w:rPr>
                <w:rFonts w:ascii="Times New Roman" w:eastAsia="Times New Roman" w:hAnsi="Times New Roman" w:cs="Times New Roman"/>
                <w:sz w:val="20"/>
                <w:szCs w:val="20"/>
                <w:lang w:eastAsia="ru-RU"/>
              </w:rPr>
              <w:t>Тема Великой Отечественной войны, трансформация жанра романа, обогащение героико-романтическими,  биографическими и автобиографическими, социально-психологическими, героико-революционными разновидностями. Повести 1950–х гг.., смена социалистических идей, развитие городской прозы.</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4.</w:t>
            </w:r>
          </w:p>
        </w:tc>
        <w:tc>
          <w:tcPr>
            <w:tcW w:w="7980" w:type="dxa"/>
          </w:tcPr>
          <w:p w:rsidR="003C068A" w:rsidRPr="00684D38" w:rsidRDefault="003C068A" w:rsidP="003C068A">
            <w:pPr>
              <w:widowControl w:val="0"/>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 xml:space="preserve">Лиризация прозы, преломление мира в индивидуальном сознании, моноцентричность </w:t>
            </w:r>
            <w:r w:rsidRPr="00684D38">
              <w:rPr>
                <w:rFonts w:ascii="Times New Roman" w:eastAsia="Times New Roman" w:hAnsi="Times New Roman" w:cs="Times New Roman"/>
                <w:sz w:val="20"/>
                <w:szCs w:val="20"/>
                <w:lang w:eastAsia="ru-RU"/>
              </w:rPr>
              <w:lastRenderedPageBreak/>
              <w:t>повествования и монологизация, смысловая и образная насыщенность, усложненность тропов и суггестивность(А. Еники, Ф. Хусни, М. Магдеев, Г. Сабитов, А. Баянов, М. Галиев и др.).</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5.</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Стремление оценить трагедию военного лихолетья, трагедию потерь, воспевание гордости за солдата–победителя,развитие темы труда, усиление философского и социально-политического начал в татарской поэзии.</w:t>
            </w:r>
          </w:p>
          <w:p w:rsidR="003C068A" w:rsidRPr="00684D38" w:rsidRDefault="003C068A" w:rsidP="003C068A">
            <w:pPr>
              <w:widowControl w:val="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Этапы творчества Х. Туфана. Исповедальность. Особенности поэтики и стиля («Агыла да болытагыла» («Летят облака»), «Кайсыгызныңкулыҗылы» («Чьи руки теплее»), «ЧәчәкләркитерегезТукайга»(«Принесите цветы Тукаю»), «Киек казлар» («Дикие гуси»), «Сиңа» («Тебе»), «Әйткәнидең»(«О сказанном тобой») и др.).</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6.</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b/>
                <w:bCs/>
                <w:sz w:val="20"/>
                <w:szCs w:val="20"/>
                <w:lang w:eastAsia="ru-RU"/>
              </w:rPr>
              <w:t>Татарская литература второй половины XX века (1956-1990 гг.)</w:t>
            </w:r>
            <w:r w:rsidRPr="00684D38">
              <w:rPr>
                <w:rFonts w:ascii="Times New Roman" w:eastAsia="Times New Roman" w:hAnsi="Times New Roman" w:cs="Times New Roman"/>
                <w:sz w:val="20"/>
                <w:szCs w:val="20"/>
                <w:lang w:eastAsia="ru-RU"/>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7.</w:t>
            </w:r>
          </w:p>
        </w:tc>
        <w:tc>
          <w:tcPr>
            <w:tcW w:w="7980" w:type="dxa"/>
          </w:tcPr>
          <w:p w:rsidR="003C068A" w:rsidRPr="00684D38" w:rsidRDefault="003C068A" w:rsidP="003C068A">
            <w:pPr>
              <w:widowControl w:val="0"/>
              <w:shd w:val="clear" w:color="auto" w:fill="FFFFFF"/>
              <w:tabs>
                <w:tab w:val="left" w:pos="9202"/>
              </w:tabs>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«Оттепель» в общественно-культурной жизни страны. Развитие табуизированных тем и мотивов. Проблемы потери родного языка, межнациональных браков, потери духовных ценностей и национальных традиций («Әйтелмәгәнвасыять» («Невысказанное завещание», 1955), «Тугантуфрак» («Родная земля», 1959) А. Еники, «Кояшбаеганда» («Луч заката», 1978) Ф. Хусни, «Рустик» (1988) Ф. Латыйфи). «Возвращение» авторов в татарскую деревню, ее интерпретация как источник сохранения национального духа.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8.</w:t>
            </w:r>
          </w:p>
        </w:tc>
        <w:tc>
          <w:tcPr>
            <w:tcW w:w="7980" w:type="dxa"/>
          </w:tcPr>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Возвращение литературы к национальным основам: к гуманизму, к общечеловеческим ценностям, к экспериментам в области формы.Стремление литературы к новизне: обращение к новым жанровым формам, темам, поиски в области литературного героя.</w:t>
            </w:r>
          </w:p>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9.</w:t>
            </w:r>
          </w:p>
        </w:tc>
        <w:tc>
          <w:tcPr>
            <w:tcW w:w="7980" w:type="dxa"/>
          </w:tcPr>
          <w:p w:rsidR="003C068A" w:rsidRPr="00684D38" w:rsidRDefault="003C068A" w:rsidP="003C068A">
            <w:pPr>
              <w:widowControl w:val="0"/>
              <w:shd w:val="clear" w:color="auto" w:fill="FFFFFF"/>
              <w:tabs>
                <w:tab w:val="left" w:pos="9202"/>
              </w:tabs>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Произведения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«Торналартөшкәнҗирдә» («Там, где садятся журавли»), «Кеше китә – җыры кала» («Человек уходит, песня остается», 1978)</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10. </w:t>
            </w:r>
          </w:p>
        </w:tc>
        <w:tc>
          <w:tcPr>
            <w:tcW w:w="7980" w:type="dxa"/>
          </w:tcPr>
          <w:p w:rsidR="003C068A" w:rsidRPr="00684D38" w:rsidRDefault="003C068A" w:rsidP="003C068A">
            <w:pPr>
              <w:widowControl w:val="0"/>
              <w:ind w:firstLine="0"/>
              <w:rPr>
                <w:rFonts w:ascii="Times New Roman" w:eastAsia="Times New Roman" w:hAnsi="Times New Roman" w:cs="Times New Roman"/>
                <w:noProof/>
                <w:color w:val="000000"/>
                <w:sz w:val="20"/>
                <w:szCs w:val="20"/>
                <w:lang w:eastAsia="ru-RU"/>
              </w:rPr>
            </w:pPr>
            <w:r w:rsidRPr="00684D38">
              <w:rPr>
                <w:rFonts w:ascii="Times New Roman" w:eastAsia="Times New Roman" w:hAnsi="Times New Roman" w:cs="Times New Roman"/>
                <w:sz w:val="20"/>
                <w:szCs w:val="20"/>
                <w:lang w:eastAsia="ru-RU"/>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11. </w:t>
            </w:r>
          </w:p>
        </w:tc>
        <w:tc>
          <w:tcPr>
            <w:tcW w:w="7980"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 xml:space="preserve">Применение приемов «эзопова языка», условных образов и символов, ассоциаций в татарской поэзии (творчество </w:t>
            </w:r>
            <w:r w:rsidRPr="00684D38">
              <w:rPr>
                <w:rFonts w:ascii="Times New Roman" w:eastAsia="Times New Roman" w:hAnsi="Times New Roman" w:cs="Times New Roman"/>
                <w:color w:val="000000"/>
                <w:sz w:val="20"/>
                <w:szCs w:val="20"/>
                <w:lang w:eastAsia="ru-RU"/>
              </w:rPr>
              <w:t>Г. Афзала, Ш. Анака, И. Юзеева, Роб.Ахметзянова)</w:t>
            </w:r>
            <w:r w:rsidRPr="00684D38">
              <w:rPr>
                <w:rFonts w:ascii="Times New Roman" w:eastAsia="Times New Roman" w:hAnsi="Times New Roman" w:cs="Times New Roman"/>
                <w:sz w:val="20"/>
                <w:szCs w:val="20"/>
                <w:lang w:eastAsia="ru-RU"/>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12. </w:t>
            </w:r>
          </w:p>
        </w:tc>
        <w:tc>
          <w:tcPr>
            <w:tcW w:w="7980" w:type="dxa"/>
          </w:tcPr>
          <w:p w:rsidR="003C068A" w:rsidRPr="00684D38" w:rsidRDefault="003C068A" w:rsidP="003C068A">
            <w:pPr>
              <w:widowControl w:val="0"/>
              <w:ind w:firstLine="0"/>
              <w:rPr>
                <w:rFonts w:ascii="Times New Roman" w:eastAsia="Calibri" w:hAnsi="Times New Roman" w:cs="Times New Roman"/>
                <w:sz w:val="20"/>
                <w:szCs w:val="20"/>
                <w:lang w:eastAsia="ru-RU"/>
              </w:rPr>
            </w:pPr>
            <w:r w:rsidRPr="00684D38">
              <w:rPr>
                <w:rFonts w:ascii="Times New Roman" w:eastAsia="Calibri" w:hAnsi="Times New Roman" w:cs="Times New Roman"/>
                <w:sz w:val="20"/>
                <w:szCs w:val="20"/>
                <w:lang w:eastAsia="ru-RU"/>
              </w:rPr>
              <w:t xml:space="preserve">Драматургия второй половины ХХ века (Х. Вахит, А. Гилязов, Ш. Хусаинов, И. Юзеев, Т. Миннуллин и др.). </w:t>
            </w:r>
          </w:p>
          <w:p w:rsidR="003C068A" w:rsidRPr="00684D38" w:rsidRDefault="003C068A" w:rsidP="003C068A">
            <w:pPr>
              <w:widowControl w:val="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Творчество Т.Миннуллина и его основные черты («Нигезташлары» («Камни фундамента»), «Дусларҗыелганҗирдә» («Место, где собираются друзья»), «Үзебезсайлаганязмыш» («Судьбы, которые мы выбираем»), «Ай булмаса – йолдыз бар» («Нет луны – нам светят звезды!»), «ӘлдермештәнӘлмәндәр» («Альмандар из Альдермыша»), «Моңлыберҗыр» («Грустная песня») и другие).</w:t>
            </w:r>
          </w:p>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Проблемы возрождения и сохранения нации в драматургии Т. Миннуллина («Илгизәр плюс Вера» («Ильгизар плюс Вера»), «Төш» («Сон»)).Своеобразие национального эстетического идеала. </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13. </w:t>
            </w:r>
          </w:p>
        </w:tc>
        <w:tc>
          <w:tcPr>
            <w:tcW w:w="7980"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 xml:space="preserve">Татарская литература рубежа ХХ-ХХI веков (1990-2016 гг.). </w:t>
            </w:r>
            <w:r w:rsidRPr="00684D38">
              <w:rPr>
                <w:rFonts w:ascii="Times New Roman" w:eastAsia="Times New Roman" w:hAnsi="Times New Roman" w:cs="Times New Roman"/>
                <w:sz w:val="20"/>
                <w:szCs w:val="20"/>
                <w:lang w:eastAsia="ru-RU"/>
              </w:rPr>
              <w:t>Смена художественных парадигм, изменение психологизма, трансформация критического начала в литературе. Новые тенденции в прозе, воссозданиечудовищных знаков распада и деградации человека и общества (роман «Балта кем кулында?»(«В чьих руках топор?», 1989) А. Гилязова), слияние социального и экзистенциального начал при оценке опыта тоталитарного прошлого (роман–трилогия «Саташыпаткантаң» («Заблудившийся рассвет», 2003) Ф. Сафина, и др.), осуждение культа личности (повесть «Колыма хикәяләре» («Колымские рассказы», 1989) И. Салахова; роман «Ягез, бер дога» («Давайте, помолимся!», 1991–93) А. Гилязова).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lastRenderedPageBreak/>
              <w:t xml:space="preserve">14. </w:t>
            </w:r>
          </w:p>
        </w:tc>
        <w:tc>
          <w:tcPr>
            <w:tcW w:w="7980"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Появление произведений, не вписывающихся в рамки реалистической или романтической парадигмы. Повести Ф.Байрамовой экзистенциально–психологического плана («Болын» («Луг» , 1983), «Битлек» («Маска», 1983), «Күлбалыгы» («Водяная», 1984) и др.)</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15.</w:t>
            </w:r>
          </w:p>
        </w:tc>
        <w:tc>
          <w:tcPr>
            <w:tcW w:w="7980" w:type="dxa"/>
          </w:tcPr>
          <w:p w:rsidR="003C068A" w:rsidRPr="00684D38" w:rsidRDefault="003C068A" w:rsidP="003C068A">
            <w:pPr>
              <w:widowControl w:val="0"/>
              <w:ind w:firstLine="0"/>
              <w:rPr>
                <w:rFonts w:ascii="Times New Roman" w:eastAsia="Times New Roman" w:hAnsi="Times New Roman" w:cs="Times New Roman"/>
                <w:i/>
                <w:iCs/>
                <w:color w:val="000000"/>
                <w:sz w:val="20"/>
                <w:szCs w:val="20"/>
                <w:lang w:eastAsia="ru-RU"/>
              </w:rPr>
            </w:pPr>
            <w:r w:rsidRPr="00684D38">
              <w:rPr>
                <w:rFonts w:ascii="Times New Roman" w:eastAsia="Times New Roman" w:hAnsi="Times New Roman" w:cs="Times New Roman"/>
                <w:sz w:val="20"/>
                <w:szCs w:val="20"/>
                <w:lang w:eastAsia="ru-RU"/>
              </w:rPr>
              <w:t>Обращение к национальным мифам и архетипам (Н. Гыйматдинова, Г. Гильманов, Ф. Байрамова), мифологический код в татарской прозе. Прием контраста как  основной структурообразующий прием.</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3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16. </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17.</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Постмодернистские элементы в стихах, пристальный интерес к «вечным» темам, стремление синтезировать традиций и поэтических новаций (Р. Зайдулла, Р. Аймат, Л. Гибадуллина, Йолдыз, и др.)</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18. </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Тяготение к философской и психологической глубине. Стремление к изображению национальной картины мира, воссозданию национального характера и даже образа нации стало знаковым явлением, Осуществление диалога разных жанровых парадигм. Творчество З. Хакима.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19. </w:t>
            </w:r>
          </w:p>
        </w:tc>
        <w:tc>
          <w:tcPr>
            <w:tcW w:w="7980" w:type="dxa"/>
          </w:tcPr>
          <w:p w:rsidR="003C068A" w:rsidRPr="00684D38" w:rsidRDefault="003C068A" w:rsidP="003C068A">
            <w:pPr>
              <w:widowControl w:val="0"/>
              <w:ind w:firstLine="0"/>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Условно-метафорическая и ассоциативная проза в татарской литературе. Социальная антиутопия (З. Хаким «Кишербасуы» («Морковное поле», 1995)), социально-психологическая антиутопия Ф.Латифи («Бәйсезэтләрнеатарга» («Непривязанных собак отстрелять»)), социально-философская антиутопия (М.Кабиров «Сары йортлар сере»  («Тайна желтых домов»)). Трансформация классических парадигм художественности.</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4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20. </w:t>
            </w:r>
          </w:p>
        </w:tc>
        <w:tc>
          <w:tcPr>
            <w:tcW w:w="7980"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sz w:val="20"/>
                <w:szCs w:val="20"/>
                <w:lang w:eastAsia="ru-RU"/>
              </w:rPr>
              <w:t>Судьба нации, который обеспечивает интертекстуальную связь с литературой начала ХХ века как основной лейтмотив татарской литературы данного периода.</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1 ч.</w:t>
            </w:r>
          </w:p>
        </w:tc>
      </w:tr>
      <w:tr w:rsidR="003C068A" w:rsidRPr="00684D38" w:rsidTr="00C4720D">
        <w:tc>
          <w:tcPr>
            <w:tcW w:w="881"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 xml:space="preserve">21. </w:t>
            </w:r>
          </w:p>
        </w:tc>
        <w:tc>
          <w:tcPr>
            <w:tcW w:w="7980" w:type="dxa"/>
          </w:tcPr>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Повторение и обобщение изученного в 11 классе</w:t>
            </w:r>
          </w:p>
          <w:p w:rsidR="003C068A" w:rsidRPr="00684D38" w:rsidRDefault="003C068A" w:rsidP="003C068A">
            <w:pPr>
              <w:widowControl w:val="0"/>
              <w:ind w:firstLine="0"/>
              <w:rPr>
                <w:rFonts w:ascii="Times New Roman" w:eastAsia="Times New Roman" w:hAnsi="Times New Roman" w:cs="Times New Roman"/>
                <w:b/>
                <w:bCs/>
                <w:sz w:val="20"/>
                <w:szCs w:val="20"/>
                <w:lang w:eastAsia="ru-RU"/>
              </w:rPr>
            </w:pPr>
            <w:r w:rsidRPr="00684D38">
              <w:rPr>
                <w:rFonts w:ascii="Times New Roman" w:eastAsia="Times New Roman" w:hAnsi="Times New Roman" w:cs="Times New Roman"/>
                <w:b/>
                <w:bCs/>
                <w:sz w:val="20"/>
                <w:szCs w:val="20"/>
                <w:lang w:eastAsia="ru-RU"/>
              </w:rPr>
              <w:t>сочинение</w:t>
            </w:r>
          </w:p>
        </w:tc>
        <w:tc>
          <w:tcPr>
            <w:tcW w:w="1134" w:type="dxa"/>
          </w:tcPr>
          <w:p w:rsidR="003C068A" w:rsidRPr="00684D38" w:rsidRDefault="003C068A" w:rsidP="003C068A">
            <w:pPr>
              <w:widowControl w:val="0"/>
              <w:ind w:firstLine="0"/>
              <w:jc w:val="center"/>
              <w:rPr>
                <w:rFonts w:ascii="Times New Roman" w:eastAsia="Times New Roman" w:hAnsi="Times New Roman" w:cs="Times New Roman"/>
                <w:sz w:val="20"/>
                <w:szCs w:val="20"/>
                <w:lang w:eastAsia="ru-RU"/>
              </w:rPr>
            </w:pPr>
            <w:r w:rsidRPr="00684D38">
              <w:rPr>
                <w:rFonts w:ascii="Times New Roman" w:eastAsia="Times New Roman" w:hAnsi="Times New Roman" w:cs="Times New Roman"/>
                <w:sz w:val="20"/>
                <w:szCs w:val="20"/>
                <w:lang w:eastAsia="ru-RU"/>
              </w:rPr>
              <w:t>2 ч.</w:t>
            </w:r>
          </w:p>
        </w:tc>
      </w:tr>
      <w:tr w:rsidR="00C4720D" w:rsidRPr="00684D38" w:rsidTr="00C4720D">
        <w:tc>
          <w:tcPr>
            <w:tcW w:w="881" w:type="dxa"/>
          </w:tcPr>
          <w:p w:rsidR="00C4720D" w:rsidRPr="00684D38" w:rsidRDefault="00C4720D" w:rsidP="003C068A">
            <w:pPr>
              <w:widowControl w:val="0"/>
              <w:ind w:firstLine="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итого</w:t>
            </w:r>
          </w:p>
        </w:tc>
        <w:tc>
          <w:tcPr>
            <w:tcW w:w="7980" w:type="dxa"/>
          </w:tcPr>
          <w:p w:rsidR="00C4720D" w:rsidRPr="00684D38" w:rsidRDefault="00C4720D" w:rsidP="003C068A">
            <w:pPr>
              <w:widowControl w:val="0"/>
              <w:ind w:firstLine="0"/>
              <w:rPr>
                <w:rFonts w:ascii="Times New Roman" w:eastAsia="Times New Roman" w:hAnsi="Times New Roman" w:cs="Times New Roman"/>
                <w:b/>
                <w:bCs/>
                <w:sz w:val="20"/>
                <w:szCs w:val="20"/>
                <w:lang w:eastAsia="ru-RU"/>
              </w:rPr>
            </w:pPr>
          </w:p>
        </w:tc>
        <w:tc>
          <w:tcPr>
            <w:tcW w:w="1134" w:type="dxa"/>
          </w:tcPr>
          <w:p w:rsidR="00C4720D" w:rsidRPr="00684D38" w:rsidRDefault="00C4720D" w:rsidP="003C068A">
            <w:pPr>
              <w:widowControl w:val="0"/>
              <w:ind w:firstLine="0"/>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34</w:t>
            </w:r>
          </w:p>
        </w:tc>
      </w:tr>
    </w:tbl>
    <w:p w:rsidR="003C068A" w:rsidRPr="00684D38" w:rsidRDefault="003C068A" w:rsidP="003C068A">
      <w:pPr>
        <w:widowControl w:val="0"/>
        <w:spacing w:line="360" w:lineRule="auto"/>
        <w:ind w:right="-2"/>
        <w:jc w:val="center"/>
        <w:rPr>
          <w:rFonts w:ascii="Times New Roman" w:eastAsia="Times New Roman" w:hAnsi="Times New Roman" w:cs="Times New Roman"/>
          <w:color w:val="000000"/>
          <w:sz w:val="20"/>
          <w:szCs w:val="20"/>
          <w:lang w:eastAsia="ru-RU"/>
        </w:rPr>
      </w:pPr>
    </w:p>
    <w:p w:rsidR="00920841" w:rsidRPr="00684D38" w:rsidRDefault="00920841">
      <w:pPr>
        <w:rPr>
          <w:rFonts w:ascii="Times New Roman" w:hAnsi="Times New Roman" w:cs="Times New Roman"/>
          <w:sz w:val="20"/>
          <w:szCs w:val="20"/>
        </w:rPr>
      </w:pPr>
    </w:p>
    <w:sectPr w:rsidR="00920841" w:rsidRPr="00684D38" w:rsidSect="003D30EB">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2C18" w:rsidRDefault="007F2C18" w:rsidP="00B77F4C">
      <w:r>
        <w:separator/>
      </w:r>
    </w:p>
  </w:endnote>
  <w:endnote w:type="continuationSeparator" w:id="1">
    <w:p w:rsidR="007F2C18" w:rsidRDefault="007F2C18" w:rsidP="00B77F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79834"/>
      <w:docPartObj>
        <w:docPartGallery w:val="Page Numbers (Bottom of Page)"/>
        <w:docPartUnique/>
      </w:docPartObj>
    </w:sdtPr>
    <w:sdtContent>
      <w:p w:rsidR="003D30EB" w:rsidRDefault="00D73813">
        <w:pPr>
          <w:pStyle w:val="a5"/>
          <w:jc w:val="right"/>
        </w:pPr>
        <w:fldSimple w:instr=" PAGE   \* MERGEFORMAT ">
          <w:r w:rsidR="00504A4C">
            <w:rPr>
              <w:noProof/>
            </w:rPr>
            <w:t>2</w:t>
          </w:r>
        </w:fldSimple>
      </w:p>
    </w:sdtContent>
  </w:sdt>
  <w:p w:rsidR="00B77F4C" w:rsidRDefault="00B77F4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2C18" w:rsidRDefault="007F2C18" w:rsidP="00B77F4C">
      <w:r>
        <w:separator/>
      </w:r>
    </w:p>
  </w:footnote>
  <w:footnote w:type="continuationSeparator" w:id="1">
    <w:p w:rsidR="007F2C18" w:rsidRDefault="007F2C18" w:rsidP="00B77F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04286A"/>
    <w:multiLevelType w:val="hybridMultilevel"/>
    <w:tmpl w:val="B1F47628"/>
    <w:lvl w:ilvl="0" w:tplc="C1AA3A2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isplayBackgroundShape/>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3C068A"/>
    <w:rsid w:val="000233ED"/>
    <w:rsid w:val="00084AD7"/>
    <w:rsid w:val="000C791E"/>
    <w:rsid w:val="00130235"/>
    <w:rsid w:val="001737F7"/>
    <w:rsid w:val="002648BA"/>
    <w:rsid w:val="00273B59"/>
    <w:rsid w:val="002E7D98"/>
    <w:rsid w:val="00326B6A"/>
    <w:rsid w:val="003616AB"/>
    <w:rsid w:val="003A6130"/>
    <w:rsid w:val="003C068A"/>
    <w:rsid w:val="003D30EB"/>
    <w:rsid w:val="00422788"/>
    <w:rsid w:val="004417A2"/>
    <w:rsid w:val="004C5237"/>
    <w:rsid w:val="004E490B"/>
    <w:rsid w:val="004F7830"/>
    <w:rsid w:val="00503966"/>
    <w:rsid w:val="00504A4C"/>
    <w:rsid w:val="00512E5D"/>
    <w:rsid w:val="00530A66"/>
    <w:rsid w:val="0053697E"/>
    <w:rsid w:val="00545A9B"/>
    <w:rsid w:val="00555237"/>
    <w:rsid w:val="005F449B"/>
    <w:rsid w:val="005F60A6"/>
    <w:rsid w:val="00684D38"/>
    <w:rsid w:val="006B027D"/>
    <w:rsid w:val="006B1E91"/>
    <w:rsid w:val="007032B4"/>
    <w:rsid w:val="00715DF5"/>
    <w:rsid w:val="007A58CD"/>
    <w:rsid w:val="007B4F95"/>
    <w:rsid w:val="007C5873"/>
    <w:rsid w:val="007D6FDD"/>
    <w:rsid w:val="007F2C18"/>
    <w:rsid w:val="00833024"/>
    <w:rsid w:val="00843D71"/>
    <w:rsid w:val="00867E8E"/>
    <w:rsid w:val="00896AE6"/>
    <w:rsid w:val="008A2BA1"/>
    <w:rsid w:val="008B6CD4"/>
    <w:rsid w:val="008B6E57"/>
    <w:rsid w:val="009177A4"/>
    <w:rsid w:val="00920841"/>
    <w:rsid w:val="0096553D"/>
    <w:rsid w:val="00985733"/>
    <w:rsid w:val="009D5791"/>
    <w:rsid w:val="00A64ACE"/>
    <w:rsid w:val="00AD2012"/>
    <w:rsid w:val="00B34922"/>
    <w:rsid w:val="00B7539F"/>
    <w:rsid w:val="00B77F4C"/>
    <w:rsid w:val="00B809B5"/>
    <w:rsid w:val="00BE5897"/>
    <w:rsid w:val="00C377B8"/>
    <w:rsid w:val="00C43373"/>
    <w:rsid w:val="00C4720D"/>
    <w:rsid w:val="00CA3D96"/>
    <w:rsid w:val="00CC42D9"/>
    <w:rsid w:val="00CC7831"/>
    <w:rsid w:val="00D46AC3"/>
    <w:rsid w:val="00D672A7"/>
    <w:rsid w:val="00D70D8C"/>
    <w:rsid w:val="00D73813"/>
    <w:rsid w:val="00D83370"/>
    <w:rsid w:val="00E56657"/>
    <w:rsid w:val="00EA420A"/>
    <w:rsid w:val="00EC2853"/>
    <w:rsid w:val="00EC657B"/>
    <w:rsid w:val="00EE46B9"/>
    <w:rsid w:val="00F451C4"/>
    <w:rsid w:val="00F56BA7"/>
    <w:rsid w:val="00F817CE"/>
    <w:rsid w:val="00FD462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B59"/>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B77F4C"/>
    <w:pPr>
      <w:tabs>
        <w:tab w:val="center" w:pos="4677"/>
        <w:tab w:val="right" w:pos="9355"/>
      </w:tabs>
    </w:pPr>
  </w:style>
  <w:style w:type="character" w:customStyle="1" w:styleId="a4">
    <w:name w:val="Верхний колонтитул Знак"/>
    <w:basedOn w:val="a0"/>
    <w:link w:val="a3"/>
    <w:uiPriority w:val="99"/>
    <w:semiHidden/>
    <w:rsid w:val="00B77F4C"/>
  </w:style>
  <w:style w:type="paragraph" w:styleId="a5">
    <w:name w:val="footer"/>
    <w:basedOn w:val="a"/>
    <w:link w:val="a6"/>
    <w:uiPriority w:val="99"/>
    <w:unhideWhenUsed/>
    <w:rsid w:val="00B77F4C"/>
    <w:pPr>
      <w:tabs>
        <w:tab w:val="center" w:pos="4677"/>
        <w:tab w:val="right" w:pos="9355"/>
      </w:tabs>
    </w:pPr>
  </w:style>
  <w:style w:type="character" w:customStyle="1" w:styleId="a6">
    <w:name w:val="Нижний колонтитул Знак"/>
    <w:basedOn w:val="a0"/>
    <w:link w:val="a5"/>
    <w:uiPriority w:val="99"/>
    <w:rsid w:val="00B77F4C"/>
  </w:style>
  <w:style w:type="character" w:customStyle="1" w:styleId="a7">
    <w:name w:val="Без интервала Знак"/>
    <w:aliases w:val="основа Знак"/>
    <w:link w:val="a8"/>
    <w:uiPriority w:val="1"/>
    <w:locked/>
    <w:rsid w:val="003D30EB"/>
    <w:rPr>
      <w:rFonts w:ascii="Calibri" w:eastAsia="Calibri" w:hAnsi="Calibri" w:cs="Calibri"/>
      <w:lang w:eastAsia="ar-SA"/>
    </w:rPr>
  </w:style>
  <w:style w:type="paragraph" w:styleId="a8">
    <w:name w:val="No Spacing"/>
    <w:aliases w:val="основа"/>
    <w:link w:val="a7"/>
    <w:uiPriority w:val="1"/>
    <w:qFormat/>
    <w:rsid w:val="003D30EB"/>
    <w:pPr>
      <w:suppressAutoHyphens/>
      <w:spacing w:after="0" w:line="240" w:lineRule="auto"/>
      <w:ind w:firstLine="0"/>
      <w:jc w:val="left"/>
    </w:pPr>
    <w:rPr>
      <w:rFonts w:ascii="Calibri" w:eastAsia="Calibri" w:hAnsi="Calibri" w:cs="Calibri"/>
      <w:lang w:eastAsia="ar-SA"/>
    </w:rPr>
  </w:style>
  <w:style w:type="paragraph" w:styleId="a9">
    <w:name w:val="List Paragraph"/>
    <w:basedOn w:val="a"/>
    <w:uiPriority w:val="34"/>
    <w:qFormat/>
    <w:rsid w:val="00C4720D"/>
    <w:pPr>
      <w:ind w:left="720"/>
      <w:contextualSpacing/>
    </w:pPr>
  </w:style>
  <w:style w:type="paragraph" w:customStyle="1" w:styleId="Default">
    <w:name w:val="Default"/>
    <w:rsid w:val="00C4720D"/>
    <w:pPr>
      <w:autoSpaceDE w:val="0"/>
      <w:autoSpaceDN w:val="0"/>
      <w:adjustRightInd w:val="0"/>
      <w:spacing w:after="0" w:line="240" w:lineRule="auto"/>
      <w:ind w:firstLine="0"/>
      <w:jc w:val="left"/>
    </w:pPr>
    <w:rPr>
      <w:rFonts w:ascii="Times New Roman" w:eastAsia="Times New Roman" w:hAnsi="Times New Roman" w:cs="Times New Roman"/>
      <w:color w:val="000000"/>
      <w:sz w:val="24"/>
      <w:szCs w:val="24"/>
      <w:lang w:eastAsia="ru-RU"/>
    </w:rPr>
  </w:style>
  <w:style w:type="paragraph" w:styleId="aa">
    <w:name w:val="Balloon Text"/>
    <w:basedOn w:val="a"/>
    <w:link w:val="ab"/>
    <w:uiPriority w:val="99"/>
    <w:semiHidden/>
    <w:unhideWhenUsed/>
    <w:rsid w:val="00504A4C"/>
    <w:rPr>
      <w:rFonts w:ascii="Tahoma" w:hAnsi="Tahoma" w:cs="Tahoma"/>
      <w:sz w:val="16"/>
      <w:szCs w:val="16"/>
    </w:rPr>
  </w:style>
  <w:style w:type="character" w:customStyle="1" w:styleId="ab">
    <w:name w:val="Текст выноски Знак"/>
    <w:basedOn w:val="a0"/>
    <w:link w:val="aa"/>
    <w:uiPriority w:val="99"/>
    <w:semiHidden/>
    <w:rsid w:val="00504A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83257750">
      <w:bodyDiv w:val="1"/>
      <w:marLeft w:val="0"/>
      <w:marRight w:val="0"/>
      <w:marTop w:val="0"/>
      <w:marBottom w:val="0"/>
      <w:divBdr>
        <w:top w:val="none" w:sz="0" w:space="0" w:color="auto"/>
        <w:left w:val="none" w:sz="0" w:space="0" w:color="auto"/>
        <w:bottom w:val="none" w:sz="0" w:space="0" w:color="auto"/>
        <w:right w:val="none" w:sz="0" w:space="0" w:color="auto"/>
      </w:divBdr>
    </w:div>
    <w:div w:id="1027488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70EFF-90AF-4F3F-8159-1BDB1DDEC7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9971</Words>
  <Characters>56837</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7</cp:lastModifiedBy>
  <cp:revision>37</cp:revision>
  <cp:lastPrinted>2021-10-27T08:06:00Z</cp:lastPrinted>
  <dcterms:created xsi:type="dcterms:W3CDTF">2020-02-06T03:02:00Z</dcterms:created>
  <dcterms:modified xsi:type="dcterms:W3CDTF">2021-11-21T18:53:00Z</dcterms:modified>
</cp:coreProperties>
</file>